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 w:hAnsi="仿宋" w:eastAsia="仿宋"/>
          <w:sz w:val="32"/>
          <w:szCs w:val="32"/>
        </w:rPr>
      </w:pPr>
      <w:bookmarkStart w:id="0" w:name="_GoBack"/>
      <w:bookmarkEnd w:id="0"/>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中共安徽工业职业技术学院委员会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2023年工作意见</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是全面贯彻落实党的二十大精神的开局之年，是实施学院“十四五”教育事业发展规划承上启下的关键一年。2023年学院党委工作的指导思想和总体要求是：高举中国特色社会主义伟大旗帜，以习近平新时代中国特色社会主义思想为指导，深入学习贯彻党的二十大精神，认真贯彻落实习近平总书记关于教育的重要论述和系列重要讲话指示批示精神，全面落实学院第三次党员大会精神，深刻领悟“两个确立”的决定性意义，增强“四个意识”、坚定“四个自信”、做到“两个维护”，不断加强党对学院工作的全面领导，落实立德树人根本任务，以“诊改回头看”为主题，持续推进学院治理体系和治理能力现代化，为全面实现学院2023年方针目标，迈上现代职业教育一体化高质量发展的新征程而努力奋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一、坚持党的全面领导，以高质量党建引领高质量发展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1.加强党的政治建设。</w:t>
      </w:r>
      <w:r>
        <w:rPr>
          <w:rFonts w:hint="eastAsia" w:ascii="仿宋_GB2312" w:eastAsia="仿宋_GB2312"/>
          <w:sz w:val="32"/>
          <w:szCs w:val="32"/>
        </w:rPr>
        <w:t>把党的政治建设摆在首位，提高政治站位，强化政治引领，切实保证学院党委把方向、管大局、作决策、抓班子、带队伍、保落实的领导作用，坚决维护以习近平同志为核心的党中央权威和集中统一领导，坚决贯彻执行党中央决策部署和上级的各项决定，始终在政治立场、政治方向、政治原则、政治道路上同党中央保持高度一致。</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2.学习宣传党的创新理论。</w:t>
      </w:r>
      <w:r>
        <w:rPr>
          <w:rFonts w:hint="eastAsia" w:ascii="仿宋_GB2312" w:eastAsia="仿宋_GB2312"/>
          <w:sz w:val="32"/>
          <w:szCs w:val="32"/>
        </w:rPr>
        <w:t>增强理论自觉，以习近平新时代中国特色社会主义思想武装头脑、指引理想、坚定信仰。以党章党规为遵循，深入推进党性教育，锤炼党性品行。树立正确的党史观，推进“四史”教育常态化、长效化，教育引导党员干部不断提高政治判断力、政治领悟力、政治执行力，坚决捍卫“两个确立”，增强“四个意识”，坚定“四个自信”，做到“两个维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3.健全党建工作制度。</w:t>
      </w:r>
      <w:r>
        <w:rPr>
          <w:rFonts w:hint="eastAsia" w:ascii="仿宋_GB2312" w:eastAsia="仿宋_GB2312"/>
          <w:sz w:val="32"/>
          <w:szCs w:val="32"/>
        </w:rPr>
        <w:t>创新党建工作思维，拓展党建工作视野，修订完善《学院基层党建和思想政治工作考核办法》，严格落实学院和二级院系层面“四个议事规则”，谋划出台党内组织生活实施办法、不合格党员处置办法等制度，不断加强党建工作体系建设，坚持制度治党、依规治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4.巩固拓展脱贫攻坚成果同乡村振兴有效衔接。</w:t>
      </w:r>
      <w:r>
        <w:rPr>
          <w:rFonts w:hint="eastAsia" w:ascii="仿宋_GB2312" w:eastAsia="仿宋_GB2312"/>
          <w:sz w:val="32"/>
          <w:szCs w:val="32"/>
        </w:rPr>
        <w:t>全面贯彻落实党中央、国务院关于实现巩固拓展脱贫攻坚成果同乡村振兴有效衔接的重大战略部署和省市工作要求，根据《关于做好2023年全面推进乡村振兴重点工作的意见》等文件精神，结合学院实际，发挥职教优势，从帮扶光辉村因地制宜发展优势特色产业入手，继续从政策、资金、人才、信息、技术等方面给予支持，强化帮扶责任，拓展帮扶领域、优化帮扶方式，助力光辉村全面推进乡村振兴，加快农业农村现代化。指导光辉村通过抓党建促乡村振兴，充分发挥基层党组织的战斗堡垒作用。推行“党建+帮扶”做法，通过党建结对共建等形式，指导帮助建立健全乡村治理体系。</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二、坚持思想引领，夯实师生理想信念之基</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5.推进党的二十大精神落地生根。</w:t>
      </w:r>
      <w:r>
        <w:rPr>
          <w:rFonts w:hint="eastAsia" w:ascii="仿宋_GB2312" w:eastAsia="仿宋_GB2312"/>
          <w:sz w:val="32"/>
          <w:szCs w:val="32"/>
        </w:rPr>
        <w:t>坚持以习近平新时代中国特色社会主义思想为指导，深入学习贯彻党的二十大精神，深化多形式、分层次、全覆盖的学习培训，组织开展内容丰富、形式多样的宣传教育活动，推进党的二十大精神进校园、进课堂、进头脑，把思想和行动统一到党的二十大决策部署上来，将党的二十大精神全面贯穿、有机融入办学治校、立德树人全过程。</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6.守好筑牢意识形态阵地。</w:t>
      </w:r>
      <w:r>
        <w:rPr>
          <w:rFonts w:hint="eastAsia" w:ascii="仿宋_GB2312" w:eastAsia="仿宋_GB2312"/>
          <w:sz w:val="32"/>
          <w:szCs w:val="32"/>
        </w:rPr>
        <w:t>坚持正确政治方向，巩固马克思主义在意识形态领域的指导地位，严格落实意识形态工作责任制，着重抓好制度建设、阵地建设、队伍建设等工作体系建设，深入推进维护意识形态安全专项行动，定期召开意识形态专题会议，分析研判意识形态领域情况。强化责任意识、阵地意识、忧患意识，围绕意识形态工作中可能存在的风险和隐患，开展深度摸排，认真制订应对方案，牢牢掌握意识形态工作领导权、话语权和主动权。加强舆情日常监控评估，扎实做好招生、就业等重要节点和敏感时期的网络舆情风险防控，及时有效处置意识形态领域突发事件。坚持教育和宗教相分离原则，严防宗教向校园渗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7.加强党建理论研究。</w:t>
      </w:r>
      <w:r>
        <w:rPr>
          <w:rFonts w:hint="eastAsia" w:ascii="仿宋_GB2312" w:eastAsia="仿宋_GB2312"/>
          <w:sz w:val="32"/>
          <w:szCs w:val="32"/>
        </w:rPr>
        <w:t>结合党建工作实际，开展好校内党建思想政治工作课题研究，注重应用实践研究，积极申报省教育工委党建专项课题，力争形成一批能够指导党建工作实践的理论成果和实践创新成果。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8.持续推进思政课改革创新和课程思政建设。</w:t>
      </w:r>
      <w:r>
        <w:rPr>
          <w:rFonts w:hint="eastAsia" w:ascii="仿宋_GB2312" w:eastAsia="仿宋_GB2312"/>
          <w:sz w:val="32"/>
          <w:szCs w:val="32"/>
        </w:rPr>
        <w:t>深化全员全方位全过程育人，发挥好思政课作为落实立德树人根本任务关键课程作用和课程思政建设的引领作用，认真落实学院《关于深化新时代思想政治理论课改革创新实施方案》和《课程思政建设实施方案》，推动思政课程和课程思政改革相融合，全面推进特色育人工作改革创新和质量提升。</w:t>
      </w:r>
      <w:r>
        <w:rPr>
          <w:rFonts w:hint="eastAsia" w:ascii="仿宋_GB2312" w:hAnsi="仿宋" w:eastAsia="仿宋_GB2312"/>
          <w:sz w:val="32"/>
          <w:szCs w:val="32"/>
        </w:rPr>
        <w:t>进一步提升思政课整体教学质量，建立常态化思政课教学质量督查机制。主动适应新时代新阶段对思政教师队伍建设新要求，打造高素质专业化思政教师队伍。实施“大思政课”建设工程，推进“大思政课”的实践构建，坚持开门办思政课，推动思政小课堂与社会大课堂相结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三、坚持组织带领，推进基层组织塑造变革</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9.扎实推进基层党建三年行动计划。</w:t>
      </w:r>
      <w:r>
        <w:rPr>
          <w:rFonts w:hint="eastAsia" w:ascii="仿宋_GB2312" w:eastAsia="仿宋_GB2312"/>
          <w:sz w:val="32"/>
          <w:szCs w:val="32"/>
        </w:rPr>
        <w:t>坚持大抓基层的鲜明导向，全面落实《学院党的基层组织建设“强基础、提质量、创品牌”三年行动计划实施方案》，以“强基础、提质量、创品牌”为目标，以创建星级党支部为抓手，坚持抓基层党建，促学院发展，推动基层党组织政治功能和组织功能更加突出，融入中心、服务大局更加有力，党建品牌特色更加突显，使基层党组织成为有效实现党的领导的坚强战斗堡垒。</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10.着力加强基层党支部建设。</w:t>
      </w:r>
      <w:r>
        <w:rPr>
          <w:rFonts w:hint="eastAsia" w:ascii="仿宋_GB2312" w:eastAsia="仿宋_GB2312"/>
          <w:sz w:val="32"/>
          <w:szCs w:val="32"/>
        </w:rPr>
        <w:t>按照有利于开展党员教育、管理、监督和服务，有利于促进业务工作的原则，进一步规范和优化基层党组织设置，合理控制党支部党员人数规模。强化党员日常教育管理，严格规范党员党籍和组织关系管理。坚持把政治标准放在首位，严把发展党员入口关，不断提高发展党员质量。注重从优秀少数民族学生和优秀青年教师中发展党员。规范党费收缴、使用和管理。做好对老党员、困难党员的走访慰问。</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11.加强党务工作者队伍建设。</w:t>
      </w:r>
      <w:r>
        <w:rPr>
          <w:rFonts w:hint="eastAsia" w:ascii="仿宋_GB2312" w:eastAsia="仿宋_GB2312"/>
          <w:sz w:val="32"/>
          <w:szCs w:val="32"/>
        </w:rPr>
        <w:t>持续深化教师党支部书记“双带头人”培育工程。配齐配足专职党务工作人员，健全党务干部常态化培训机制，确保党务干部每年至少参加1次集中培训。</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12.打造党建特色品牌。</w:t>
      </w:r>
      <w:r>
        <w:rPr>
          <w:rFonts w:hint="eastAsia" w:ascii="仿宋_GB2312" w:eastAsia="仿宋_GB2312"/>
          <w:sz w:val="32"/>
          <w:szCs w:val="32"/>
        </w:rPr>
        <w:t>加强支部党建品牌建设，擦亮老品牌，选树新品牌，健全党建特色品牌培育与推广机制。以“见经验、见案例、见效果”为导向，以推动业务与党建工作“双融合、双促进、双提高”为目标，培育“一支部一品牌”特色党建载体和品牌。积极组织申报省教育工委和市教体局党委基层党建特色品牌创建。</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13.构建党建发展融合机制。</w:t>
      </w:r>
      <w:r>
        <w:rPr>
          <w:rFonts w:hint="eastAsia" w:ascii="仿宋_GB2312" w:eastAsia="仿宋_GB2312"/>
          <w:sz w:val="32"/>
          <w:szCs w:val="32"/>
        </w:rPr>
        <w:t>围绕学院中心工作找准基层党组织发挥作用的切入点，推动实施党建“四引四争”工程，以党建引领“特色省级优质高职院校”建设，引领教职员工争做教书育人模范；以党建引领学院治理方式创新，引导党员干部争当服务育人先锋；以党建引领教育教学改革，引导课堂与课程争做思政教育新领地；以党建引领立德树人，引领大学生争做时代新人。坚持党建工作和业务工作同谋划、同研究、同考核，推进党建工作和事业发展同向发力、有机结合、深度融合。以师生满意为目标，完善“党建+信访”、“两级班子联系学生”、“学生公寓院领导包保”等工作制度和机制，常态化开展领导干部接访下访，发挥党组织的政治功能，推动矛盾问题就地化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四、坚持党管人才，锻造高水平干部人才队伍</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14.加强干部队伍建设。</w:t>
      </w:r>
      <w:r>
        <w:rPr>
          <w:rFonts w:hint="eastAsia" w:ascii="仿宋_GB2312" w:eastAsia="仿宋_GB2312"/>
          <w:sz w:val="32"/>
          <w:szCs w:val="32"/>
        </w:rPr>
        <w:t>严格落实《安徽工业职业技术学院中层管理人员管理办法》，坚持正确的用人导向，突出政治标准选人用人，统筹做好学院中层管理人员调整配备工作，完善教育培训机制；做好科级非领导职务和中层后备干部的选聘，注重有针对性地加强对后备干部的培养与使用；进一步强化干部日常监督管理；坚持严管与厚爱结合，发挥考核的约束激励作用，完善容错纠错机制，营造担当作为、干事创业的浓厚氛围，引导广大干部提振精神状态，改进工作作风，全身心投入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15.加强教职工队伍建设。</w:t>
      </w:r>
      <w:r>
        <w:rPr>
          <w:rFonts w:hint="eastAsia" w:ascii="仿宋_GB2312" w:eastAsia="仿宋_GB2312"/>
          <w:sz w:val="32"/>
          <w:szCs w:val="32"/>
        </w:rPr>
        <w:t>根据学院2022—2025人力资源（师资队伍）建设整体方案，适度加大人才引进力度，重点解决紧缺专业教师、辅导员、专业管理和辅助服务人员等突出问题。重视对新教师和青年教师的培养，大力鼓励、引导青年教师加强多专业能力建设，继续优先支持表现优异有培养前途的青年教师学历提升和继续教育，畅通青年专职辅导员的职业通道。合理调整外聘人员的聘用待遇，逐步建立完善退休返聘、校企校校互聘兼职教师机制，建立结构多元的人力资源体系。坚持和完善人力资源管理的制度体系，认真落实员工待岗制度，充分发挥约束机制的制衡作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16.强化思想政治和师德师风建设。</w:t>
      </w:r>
      <w:r>
        <w:rPr>
          <w:rFonts w:hint="eastAsia" w:ascii="仿宋_GB2312" w:eastAsia="仿宋_GB2312"/>
          <w:sz w:val="32"/>
          <w:szCs w:val="32"/>
        </w:rPr>
        <w:t>贯彻落实教育部党组《关于完善高校教师思想政治和师德师风建设工作体制机制的指导意见》，适应新形势新任务要求，将思想政治和师德师风工作摆在教师队伍建设首位，完善党对教师工作领导的制度，逐步构建学院党委集中统一领导，党政齐抓共管，教师工作部门统筹协调，各部门履职尽责、协同配合的大教师工作格局。强化基层党支部在教师思想政治和师德师风建设工作中的作用。构建各部门、二级院系教师思想政治和师德师风建设一体化协同机制，将教师思想政治与师德师风要求贯穿教师管理全过程，不断提升教师思想政治和师德师风建设工作水平。</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17.加强统战和群团组织建设。</w:t>
      </w:r>
      <w:r>
        <w:rPr>
          <w:rFonts w:hint="eastAsia" w:ascii="仿宋_GB2312" w:eastAsia="仿宋_GB2312"/>
          <w:sz w:val="32"/>
          <w:szCs w:val="32"/>
        </w:rPr>
        <w:t>加强党对统战和群团组织的领导，发挥好统战和群团组织的桥梁纽带作用。加强统一战线思想政治引领，扎实做好党外知识分子思想政治工作和民族宗教工作。严格执行职工代表大会制度，落实代表提案制度，引导教职工积极投身学院发展建设。落实《安徽工业职业技术学院工会经费收支管理实施细则》，推进学院两级工会建家活动，丰富教职工文化体育生活。认真落实老干部的政治、生活待遇，关心其生活、健康，确保政策落实到位。全面对标上级团组织的改革要求和关键指标，全面推进基层团组织改革和标准化、规范化建设。发挥好关工委在引领和服务青年学生思想引导、心理疏导和人生规划指导等方面的作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五、坚持以文育人，建设特色校园文化</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18.提升校园文化建设工作水平。</w:t>
      </w:r>
      <w:r>
        <w:rPr>
          <w:rFonts w:hint="eastAsia" w:ascii="仿宋_GB2312" w:eastAsia="仿宋_GB2312"/>
          <w:sz w:val="32"/>
          <w:szCs w:val="32"/>
        </w:rPr>
        <w:t>制定《安徽工业职业技术学院校园文化建设方案》，切实加强校园文化建设管理，规范校园文化秩序，提升校园文化建设质量和水平，总结、凝练具有工业、技能、节约等特质的安工精神文化。完善学院文化标识，不断发掘学院人文资源，提升校园景观、建筑等物质载体的精神内涵，有针对性地开展文化载体的收集与保护。充分利用好图书馆等文化阵地，提高师生文化素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19.大力开展校园文体活动。</w:t>
      </w:r>
      <w:r>
        <w:rPr>
          <w:rFonts w:hint="eastAsia" w:ascii="仿宋_GB2312" w:eastAsia="仿宋_GB2312"/>
          <w:sz w:val="32"/>
          <w:szCs w:val="32"/>
        </w:rPr>
        <w:t>以学生发展为中心，关注青年发展需求，坚持“顶层设计、重心下移”的工作思路，按照“精品活动学院统筹，特色活动二级院系主导，日常活动班级开展”的原则，广泛开展社会实践和志愿服务，大力开展校园文化体育活动，繁荣校园文化，推进权益服务工作，促进青年创新创优，服务成长成才。持续开展大学生科技文化节、大学生心理健康活动月、公寓文化节、“三走”主题群众性课外体育锻炼等校园精品文化活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20.持续开展文明行为规范活动。</w:t>
      </w:r>
      <w:r>
        <w:rPr>
          <w:rFonts w:hint="eastAsia" w:ascii="仿宋_GB2312" w:eastAsia="仿宋_GB2312"/>
          <w:sz w:val="32"/>
          <w:szCs w:val="32"/>
        </w:rPr>
        <w:t>坚持把精神文明建设作为落实立德树人根本任务的重要内容，认真落实全市文明城市创建责任，继续做好爱国卫生运动、学生健康教育实践活动，持续开展节约型校园建设、控烟等专项活动与文明班级、文明教室、文明宿舍创建活动。常态化巩固深化文明校园创建，提升建设水平。</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21.加强宣传工作建设和创新。</w:t>
      </w:r>
      <w:r>
        <w:rPr>
          <w:rFonts w:hint="eastAsia" w:ascii="仿宋_GB2312" w:eastAsia="仿宋_GB2312"/>
          <w:sz w:val="32"/>
          <w:szCs w:val="32"/>
        </w:rPr>
        <w:t>坚持服务大局，强化正面引导，坚持把统一思想、凝聚力量作为宣传思想工作的中心环节，大力培育和践行社会主义核心价值观，牢牢把握正确舆论导向，唱响主旋律，壮大正能量。高度重视学院外宣工作，扩大在市内媒体的“露脸度”，讲好“安工故事”，不断提高学院的影响力。持续加强传统媒体阵地建设，推进学院融媒体平台建设，逐步建成安徽工业职业技术学院融媒体中心。用好学院“一微一网”主平台，打造特色专栏，加强新闻宣传、策划力度。坚持聚焦基层一线，挖掘更多教书育人、拼搏成才的素材，多形式多渠道多角度讲好安工故事，营造新时代教职工建功立业的良好氛围。</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22.完善信息报送工作。</w:t>
      </w:r>
      <w:r>
        <w:rPr>
          <w:rFonts w:hint="eastAsia" w:ascii="仿宋_GB2312" w:eastAsia="仿宋_GB2312"/>
          <w:sz w:val="32"/>
          <w:szCs w:val="32"/>
        </w:rPr>
        <w:t>按照“围绕中心、把握大局、突出重点、服务决策”的原则，紧扣学院党政决策部署和重点工作，深刻理解信息报送的时效性、真实性、全面性的属性，</w:t>
      </w:r>
      <w:r>
        <w:rPr>
          <w:rFonts w:ascii="仿宋_GB2312" w:eastAsia="仿宋_GB2312"/>
          <w:sz w:val="32"/>
          <w:szCs w:val="32"/>
        </w:rPr>
        <w:t>加强信息工作队伍建设</w:t>
      </w:r>
      <w:r>
        <w:rPr>
          <w:rFonts w:hint="eastAsia" w:ascii="仿宋_GB2312" w:eastAsia="仿宋_GB2312"/>
          <w:sz w:val="32"/>
          <w:szCs w:val="32"/>
        </w:rPr>
        <w:t>，认真总结提炼学院特色工作、重点工作、重点项目、经验成果。树立精品意识，做到标题简明、主题突出、文字简练、突出新意，加大问题建议、决策咨询、预警研判等方面信息的报送，为领导科学决策提供依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六、坚持全面从严治党</w:t>
      </w:r>
      <w:r>
        <w:rPr>
          <w:rFonts w:ascii="黑体" w:hAnsi="黑体" w:eastAsia="黑体"/>
          <w:sz w:val="32"/>
          <w:szCs w:val="32"/>
        </w:rPr>
        <w:t>,持之以恒正风肃纪</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23.全面落实从严治党和党风廉政建设主体责任。</w:t>
      </w:r>
      <w:r>
        <w:rPr>
          <w:rFonts w:hint="eastAsia" w:ascii="仿宋_GB2312" w:eastAsia="仿宋_GB2312"/>
          <w:sz w:val="32"/>
          <w:szCs w:val="32"/>
        </w:rPr>
        <w:t>强化党委主体责任和党委书记第一责任人职责，班子其他成员履行“一岗双责”，对分管领域党风廉政建设负主要领导责任。纪委协助党委全面履行组织协调、纪律监督、执纪问责等责任，增强党风廉政建设督查的针对性。</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24.扎实开展廉洁从业教育、法纪教育、警示教育，推进廉洁文化建设。</w:t>
      </w:r>
      <w:r>
        <w:rPr>
          <w:rFonts w:hint="eastAsia" w:ascii="仿宋_GB2312" w:eastAsia="仿宋_GB2312"/>
          <w:sz w:val="32"/>
          <w:szCs w:val="32"/>
        </w:rPr>
        <w:t>深入学习习近平总书记关于全面从严治党系列重要讲话精神，紧密联系学院实际工作，扎实开展廉洁从业教育、法纪教育、警示教育，把廉洁要求贯穿日常教育管理监督之中，多形式开展《中国共产党纪律检查委员会工作条例》《中国共产党党内监督条例》《中国共产党纪律处分条例》《民法典》等纪法学习教育。组织学习中办《关于加强新时代廉洁文化建设的意见》，引导广大党员干部明大德、守公德、严私德，涵养校园廉洁文化，把家风建设作为两级班子作风建设重要内容，培育良好思想作风、学风、工作作风、生活作风和家风，切实增强党员干部和师生的廉洁意识和拒腐防变能力，促进“三不腐”一体推进。</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25.紧扣学院高质量发展的中心工作开展监督执纪。</w:t>
      </w:r>
      <w:r>
        <w:rPr>
          <w:rFonts w:hint="eastAsia" w:ascii="仿宋_GB2312" w:eastAsia="仿宋_GB2312"/>
          <w:sz w:val="32"/>
          <w:szCs w:val="32"/>
        </w:rPr>
        <w:t>牢固树立“四个意识”，规范党内政治生活，营造校园良好政治生态。严格执行民主集中制，落实领导班子议事、“三重一大”集体决策、重大事项请示报告制度。加强对学院领导干部民主生活会和党员组织生活会开展情况、党员领导干部遵守党章党规党纪和贯彻执行党的路线方针政策情况的监督检查，围绕学院中心工作，防范化解重大风险。着力做好校园安全管理、干部人事、人才引进、财务管理、招生录取、党员发展、职称评聘、物资采购与基建工程招投标等重点领域关键环节的督查。建立健全谈话函询等制度，加大对党员干部思想、工作、作风等方面苗头性、倾向性问题的谈话函询力度。</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26.持续强化作风建设和纪律教育。</w:t>
      </w:r>
      <w:r>
        <w:rPr>
          <w:rFonts w:hint="eastAsia" w:ascii="仿宋_GB2312" w:eastAsia="仿宋_GB2312"/>
          <w:sz w:val="32"/>
          <w:szCs w:val="32"/>
        </w:rPr>
        <w:t>坚持不懈贯彻落实中央八项规定精神，以严明纪律整饬作风，聚焦“六不”突出问题</w:t>
      </w:r>
      <w:r>
        <w:rPr>
          <w:rFonts w:ascii="仿宋_GB2312" w:eastAsia="仿宋_GB2312"/>
          <w:sz w:val="32"/>
          <w:szCs w:val="32"/>
        </w:rPr>
        <w:t> </w:t>
      </w:r>
      <w:r>
        <w:rPr>
          <w:rFonts w:hint="eastAsia" w:ascii="仿宋_GB2312" w:eastAsia="仿宋_GB2312"/>
          <w:sz w:val="32"/>
          <w:szCs w:val="32"/>
        </w:rPr>
        <w:t>，建立整改措施清单，持续深化纠治“四风”，建立健全作风建设长效机制。坚持发扬钉钉子精神加强作风建设，深入推行首问负责制，落实“五个不让”的工作要求，推动担当作为，教育引导党员干部心存敬畏，自我革命，对标对表，踏实履职。</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27.努力加强纪检队伍建设。</w:t>
      </w:r>
      <w:r>
        <w:rPr>
          <w:rFonts w:hint="eastAsia" w:ascii="仿宋_GB2312" w:eastAsia="仿宋_GB2312"/>
          <w:sz w:val="32"/>
          <w:szCs w:val="32"/>
        </w:rPr>
        <w:t>贯彻落实习近平总书记关于把队伍建强，让干部过硬的要求，突出政治建设，注重培养和配备年轻纪检干部，开展纪检工作人员业务培训，创新纪检工作方式方法，提升纪检工作水平，忠诚党的事业，服务“三全育人”，不负师生员工期望，努力锻造一支政治素质高、忠诚干净担当、专业化能力强、敢于善于斗争的纪检监察铁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七、坚持底线思维，保障校园安全稳定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28.做好新阶段疫情防控。</w:t>
      </w:r>
      <w:r>
        <w:rPr>
          <w:rFonts w:hint="eastAsia" w:ascii="仿宋_GB2312" w:eastAsia="仿宋_GB2312"/>
          <w:sz w:val="32"/>
          <w:szCs w:val="32"/>
        </w:rPr>
        <w:t>深入学习贯彻习近平总书记关于做好新阶段疫情防控工作的重要讲话指示精神，按照党中央决策部署和省、市委工作要求，充分发挥学院新冠疫情防控领导小组作用，毫不放松抓好新阶段疫情防控，认真落实“乙类乙管”下疫情防控各项举措，坚持师生至上、生命至上，全力做到“两及时、两确保”。充分发挥好基层党支部的战斗堡垒作用和党员先锋模范作用，教育引导广大党员干部强化政治担当，践行初心使命，从严从紧科学精准做好学院新型冠状病毒感染防控，确保师生生命健康。</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29.扎实推进“平安校园”建设。</w:t>
      </w:r>
      <w:r>
        <w:rPr>
          <w:rFonts w:hint="eastAsia" w:ascii="仿宋_GB2312" w:eastAsia="仿宋_GB2312"/>
          <w:sz w:val="32"/>
          <w:szCs w:val="32"/>
        </w:rPr>
        <w:t>落实省委、省政府办公厅《关于进一步加强和改进学校安全工作的意见》和《安徽工业职业技术学院创建“平安校园”工作规划和实施意见》等文件精神，积极开展平安校园创建活动，建立健全维护安全稳定工作机制，制订和完善各类突发事件应急处理预案，不断提高危机处理和突发事件应对能力。结合学院发展形势和艰巨任务，研究新情况，制定新制度，采取新措施，做到战略有高度、谋划有深度、推进有力度，保证学院教学工作顺利进行。深入发动宣传，通过校园网、广播站、宣传栏、黑板报等阵地，广泛宣传消防、食品卫生、心理健康、安全和反诈防骗、防治校园欺凌、防溺水、防灾减灾、网络、实验室、危化品、“校园贷”等方面的法律规章和安全常识，提高全体师生的安全意识和自我防护能力。科学高效统筹新冠病毒感染疫情防控和教育教学工作。持续抓紧抓细抓实校园安全各项工作举措。</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30.持续推进校园安全综合治理。</w:t>
      </w:r>
      <w:r>
        <w:rPr>
          <w:rFonts w:hint="eastAsia" w:ascii="仿宋_GB2312" w:eastAsia="仿宋_GB2312"/>
          <w:sz w:val="32"/>
          <w:szCs w:val="32"/>
        </w:rPr>
        <w:t>学习宣传贯彻《安徽省学校安全条例》，依靠师生员工和社会各方面的力量，分工合作，综合运用法律、政治、经济、行政、教育、文化等各种手段，结合综治三道防线，达到维护学院治安，保障师生正常工作生活，保障综合治理工作顺利进行的目的。学院积极与各有关部门合作，进一步优化涉学院综合治理“打击、防范、教育、管理、建设、改造”工作机制，全面落实让“安全意识入脑子、安全责任附身子、安全制度长牙齿”的管理机制，预防和治理青少年犯罪。紧密结合学院实际，通过加强与属地公安、反恐、国安、国保、派出所的联动机制，根据学生的特点，开展各种喜闻乐见、寓教于乐的思想教育活动，进行校园周边环境整治、常态化扫黑除恶斗争、治安案件案情研判、普法教育和综治宣传等系列活动，培养青少年高尚的情操，提高辨别是非的能力，增强自身的免疫，同时加强对重点人员和重点部门要害部位的管理，落实责任，明确措施。开展校园安全综治工作责任制考核，抓好责任落地。</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31.严格落实消防和武装工作。</w:t>
      </w:r>
      <w:r>
        <w:rPr>
          <w:rFonts w:hint="eastAsia" w:ascii="仿宋_GB2312" w:eastAsia="仿宋_GB2312"/>
          <w:sz w:val="32"/>
          <w:szCs w:val="32"/>
        </w:rPr>
        <w:t>积极开展《安徽省消防条例》、《关于进一步加强全省基层消防安全综合治理的意见》宣传贯彻工作，对重点部位和极端天气、地质灾害等灾害事故的应急救援准备工作，制定应急预演方案，对教学和居住场所规模底数、可能发生的灾害类型、救援对策等进行调研，从机制预案、队伍建设、装备配备等各方面予以针对性强化。与消防救援、应急、公安、交通运输、电力、燃气等部门积极联系，做好信息互通，强化应急演练。持续深化学院消防安全大排查大整治行动，聚焦高层建筑、实验室、食堂、学生宿舍等重点场所，全面排查安全疏散通道、消防设施设备、特种设备、消防车道等建设维护，以及消防责任制落实、日常巡查检查等情况。严格杜绝违规用气用电、违规使用大功率电器、私拉乱接电线等行为，不断增强消防工作的主动性、针对性、预防性和及时性。做好学生军训、军烈属慰问等工作。</w:t>
      </w:r>
    </w:p>
    <w:p>
      <w:pPr>
        <w:widowControl/>
        <w:jc w:val="left"/>
        <w:rPr>
          <w:rFonts w:ascii="仿宋_GB2312" w:eastAsia="仿宋_GB2312"/>
          <w:sz w:val="32"/>
          <w:szCs w:val="32"/>
        </w:rPr>
      </w:pPr>
      <w:r>
        <w:rPr>
          <w:rFonts w:ascii="仿宋_GB2312" w:eastAsia="仿宋_GB2312"/>
          <w:sz w:val="32"/>
          <w:szCs w:val="32"/>
        </w:rPr>
        <w:br w:type="page"/>
      </w:r>
    </w:p>
    <w:p>
      <w:pPr>
        <w:autoSpaceDE w:val="0"/>
        <w:autoSpaceDN w:val="0"/>
        <w:adjustRightInd w:val="0"/>
        <w:spacing w:line="560" w:lineRule="atLeast"/>
        <w:jc w:val="center"/>
        <w:rPr>
          <w:rFonts w:ascii="方正小标宋简体"/>
          <w:b/>
          <w:bCs/>
          <w:color w:val="000000"/>
          <w:kern w:val="0"/>
          <w:sz w:val="32"/>
          <w:szCs w:val="32"/>
        </w:rPr>
      </w:pPr>
      <w:r>
        <w:rPr>
          <w:rFonts w:ascii="方正小标宋简体"/>
          <w:b/>
          <w:color w:val="000000"/>
          <w:kern w:val="0"/>
          <w:sz w:val="32"/>
          <w:szCs w:val="32"/>
        </w:rPr>
        <w:t>202</w:t>
      </w:r>
      <w:r>
        <w:rPr>
          <w:rFonts w:hint="eastAsia" w:ascii="方正小标宋简体" w:hAnsi="方正小标宋简体"/>
          <w:b/>
          <w:color w:val="000000"/>
          <w:kern w:val="0"/>
          <w:sz w:val="32"/>
          <w:szCs w:val="32"/>
        </w:rPr>
        <w:t>3</w:t>
      </w:r>
      <w:r>
        <w:rPr>
          <w:rFonts w:ascii="方正小标宋简体" w:hAnsi="方正小标宋简体"/>
          <w:b/>
          <w:color w:val="000000"/>
          <w:kern w:val="0"/>
          <w:sz w:val="32"/>
          <w:szCs w:val="32"/>
        </w:rPr>
        <w:t>年党委工作月度分解安排表</w:t>
      </w:r>
    </w:p>
    <w:tbl>
      <w:tblPr>
        <w:tblStyle w:val="9"/>
        <w:tblW w:w="10615" w:type="dxa"/>
        <w:jc w:val="center"/>
        <w:tblLayout w:type="fixed"/>
        <w:tblCellMar>
          <w:top w:w="0" w:type="dxa"/>
          <w:left w:w="108" w:type="dxa"/>
          <w:bottom w:w="0" w:type="dxa"/>
          <w:right w:w="108" w:type="dxa"/>
        </w:tblCellMar>
      </w:tblPr>
      <w:tblGrid>
        <w:gridCol w:w="700"/>
        <w:gridCol w:w="696"/>
        <w:gridCol w:w="5699"/>
        <w:gridCol w:w="3520"/>
        <w:tblGridChange w:id="0">
          <w:tblGrid>
            <w:gridCol w:w="700"/>
            <w:gridCol w:w="696"/>
            <w:gridCol w:w="84"/>
            <w:gridCol w:w="5398"/>
            <w:gridCol w:w="217"/>
            <w:gridCol w:w="3416"/>
            <w:gridCol w:w="104"/>
          </w:tblGrid>
        </w:tblGridChange>
      </w:tblGrid>
      <w:tr>
        <w:tblPrEx>
          <w:tblCellMar>
            <w:top w:w="0" w:type="dxa"/>
            <w:left w:w="108" w:type="dxa"/>
            <w:bottom w:w="0" w:type="dxa"/>
            <w:right w:w="108" w:type="dxa"/>
          </w:tblCellMar>
        </w:tblPrEx>
        <w:trPr>
          <w:trHeight w:val="491"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序号</w:t>
            </w:r>
          </w:p>
        </w:tc>
        <w:tc>
          <w:tcPr>
            <w:tcW w:w="696"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时间</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内      容</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牵头单位</w:t>
            </w:r>
          </w:p>
        </w:tc>
      </w:tr>
      <w:tr>
        <w:tblPrEx>
          <w:tblCellMar>
            <w:top w:w="0" w:type="dxa"/>
            <w:left w:w="108" w:type="dxa"/>
            <w:bottom w:w="0" w:type="dxa"/>
            <w:right w:w="108" w:type="dxa"/>
          </w:tblCellMar>
        </w:tblPrEx>
        <w:trPr>
          <w:trHeight w:val="119" w:hRule="atLeast"/>
          <w:jc w:val="center"/>
        </w:trPr>
        <w:tc>
          <w:tcPr>
            <w:tcW w:w="700" w:type="dxa"/>
            <w:vMerge w:val="restart"/>
            <w:tcBorders>
              <w:top w:val="nil"/>
              <w:left w:val="single" w:color="auto" w:sz="4" w:space="0"/>
              <w:bottom w:val="nil"/>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1</w:t>
            </w:r>
          </w:p>
        </w:tc>
        <w:tc>
          <w:tcPr>
            <w:tcW w:w="696" w:type="dxa"/>
            <w:vMerge w:val="restart"/>
            <w:tcBorders>
              <w:top w:val="nil"/>
              <w:left w:val="nil"/>
              <w:bottom w:val="nil"/>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全年</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深入学习宣传贯彻习近平新时代中国特色社会主义思想，做好党的二十大精神宣讲、培训工作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组织人事处、宣传统战部</w:t>
            </w:r>
          </w:p>
        </w:tc>
      </w:tr>
      <w:tr>
        <w:tblPrEx>
          <w:tblCellMar>
            <w:top w:w="0" w:type="dxa"/>
            <w:left w:w="108" w:type="dxa"/>
            <w:bottom w:w="0" w:type="dxa"/>
            <w:right w:w="108" w:type="dxa"/>
          </w:tblCellMar>
        </w:tblPrEx>
        <w:trPr>
          <w:trHeight w:val="119"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做好新阶段疫情防控</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新冠疫情防控领导小组办公室</w:t>
            </w:r>
          </w:p>
        </w:tc>
      </w:tr>
      <w:tr>
        <w:tblPrEx>
          <w:tblCellMar>
            <w:top w:w="0" w:type="dxa"/>
            <w:left w:w="108" w:type="dxa"/>
            <w:bottom w:w="0" w:type="dxa"/>
            <w:right w:w="108" w:type="dxa"/>
          </w:tblCellMar>
        </w:tblPrEx>
        <w:trPr>
          <w:trHeight w:val="119"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落实述职述德述廉、个人重大事项报告、民主生活会等党内制度</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344"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落实党委理论中心组学习、支部“三会一课”等制度</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组织人事处、宣传统战部</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开展作风建设深化年活动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节约型校园建设</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后勤管理处</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做好2023年大学生征兵工作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学生处</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坚持平安校园建设，维护校园安全稳定</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 xml:space="preserve">根据校园文化建设方案，进一步开展校园文化研究，总结、凝练安工精神文化  </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宣传统战部</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开展廉洁教育，加强警示教育和党内通报，深刻剖析典型案件，用身边事教育身边人</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持续开展学生创新实践活动指导教师（团队）“党员先锋岗”创建活动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坚持对光辉村的常态化帮扶，助力光辉村全面推进乡村振兴</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定点帮扶领导小组办公室</w:t>
            </w:r>
          </w:p>
        </w:tc>
      </w:tr>
      <w:tr>
        <w:tblPrEx>
          <w:tblCellMar>
            <w:top w:w="0" w:type="dxa"/>
            <w:left w:w="108" w:type="dxa"/>
            <w:bottom w:w="0" w:type="dxa"/>
            <w:right w:w="108" w:type="dxa"/>
          </w:tblCellMar>
        </w:tblPrEx>
        <w:trPr>
          <w:trHeight w:val="278" w:hRule="atLeast"/>
          <w:jc w:val="center"/>
        </w:trPr>
        <w:tc>
          <w:tcPr>
            <w:tcW w:w="700" w:type="dxa"/>
            <w:vMerge w:val="continue"/>
            <w:tcBorders>
              <w:top w:val="nil"/>
              <w:left w:val="single" w:color="auto" w:sz="4" w:space="0"/>
              <w:bottom w:val="nil"/>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nil"/>
              <w:left w:val="nil"/>
              <w:bottom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组织开展“青年大学习”网上主题团课学习</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278" w:hRule="atLeast"/>
          <w:jc w:val="center"/>
        </w:trPr>
        <w:tc>
          <w:tcPr>
            <w:tcW w:w="700" w:type="dxa"/>
            <w:vMerge w:val="restart"/>
            <w:tcBorders>
              <w:top w:val="single" w:color="auto" w:sz="4" w:space="0"/>
              <w:left w:val="single" w:color="auto" w:sz="4" w:space="0"/>
              <w:right w:val="single" w:color="auto" w:sz="4" w:space="0"/>
            </w:tcBorders>
            <w:vAlign w:val="center"/>
          </w:tcPr>
          <w:p>
            <w:pPr>
              <w:widowControl/>
              <w:jc w:val="center"/>
              <w:rPr>
                <w:rFonts w:ascii="仿宋_GB2312" w:hAnsi="Calibri" w:eastAsia="仿宋_GB2312" w:cs="宋体"/>
                <w:kern w:val="0"/>
                <w:sz w:val="24"/>
              </w:rPr>
            </w:pPr>
            <w:r>
              <w:rPr>
                <w:rFonts w:hint="eastAsia" w:ascii="仿宋_GB2312" w:hAnsi="Calibri" w:eastAsia="仿宋_GB2312" w:cs="宋体"/>
                <w:kern w:val="0"/>
                <w:sz w:val="24"/>
              </w:rPr>
              <w:t>2</w:t>
            </w:r>
          </w:p>
        </w:tc>
        <w:tc>
          <w:tcPr>
            <w:tcW w:w="696" w:type="dxa"/>
            <w:vMerge w:val="restart"/>
            <w:tcBorders>
              <w:top w:val="single" w:color="auto" w:sz="4" w:space="0"/>
              <w:left w:val="nil"/>
              <w:right w:val="single" w:color="auto" w:sz="4" w:space="0"/>
            </w:tcBorders>
            <w:vAlign w:val="center"/>
          </w:tcPr>
          <w:p>
            <w:pPr>
              <w:widowControl/>
              <w:jc w:val="left"/>
              <w:rPr>
                <w:rFonts w:ascii="仿宋_GB2312" w:hAnsi="Calibri" w:eastAsia="仿宋_GB2312" w:cs="宋体"/>
                <w:kern w:val="0"/>
                <w:sz w:val="24"/>
              </w:rPr>
            </w:pPr>
            <w:r>
              <w:rPr>
                <w:rFonts w:hint="eastAsia" w:ascii="仿宋_GB2312" w:hAnsi="Calibri" w:eastAsia="仿宋_GB2312" w:cs="宋体"/>
                <w:kern w:val="0"/>
                <w:sz w:val="24"/>
              </w:rPr>
              <w:t>2月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春季开学安全隐患排查及整改</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服务招生季，做好校园网更新及网络宣传</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宣传统战部</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right w:val="single" w:color="auto" w:sz="4" w:space="0"/>
            </w:tcBorders>
            <w:vAlign w:val="center"/>
          </w:tcPr>
          <w:p>
            <w:pPr>
              <w:widowControl/>
              <w:jc w:val="center"/>
              <w:rPr>
                <w:rFonts w:ascii="仿宋_GB2312" w:hAnsi="Calibri" w:eastAsia="仿宋_GB2312" w:cs="宋体"/>
                <w:kern w:val="0"/>
                <w:sz w:val="24"/>
              </w:rPr>
            </w:pPr>
            <w:r>
              <w:rPr>
                <w:rFonts w:hint="eastAsia" w:ascii="仿宋_GB2312" w:eastAsia="仿宋_GB2312"/>
                <w:kern w:val="0"/>
                <w:sz w:val="24"/>
              </w:rPr>
              <w:t>3</w:t>
            </w:r>
          </w:p>
        </w:tc>
        <w:tc>
          <w:tcPr>
            <w:tcW w:w="696" w:type="dxa"/>
            <w:vMerge w:val="restart"/>
            <w:tcBorders>
              <w:top w:val="single" w:color="auto" w:sz="4" w:space="0"/>
              <w:left w:val="nil"/>
              <w:right w:val="single" w:color="auto" w:sz="4" w:space="0"/>
            </w:tcBorders>
            <w:vAlign w:val="center"/>
          </w:tcPr>
          <w:p>
            <w:pPr>
              <w:widowControl/>
              <w:jc w:val="left"/>
              <w:rPr>
                <w:rFonts w:ascii="仿宋_GB2312" w:hAnsi="Calibri" w:eastAsia="仿宋_GB2312" w:cs="宋体"/>
                <w:kern w:val="0"/>
                <w:sz w:val="24"/>
              </w:rPr>
            </w:pPr>
            <w:r>
              <w:rPr>
                <w:rFonts w:hint="eastAsia" w:ascii="仿宋_GB2312" w:eastAsia="仿宋_GB2312"/>
                <w:kern w:val="0"/>
                <w:sz w:val="24"/>
              </w:rPr>
              <w:t>3月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制订学院党委2023年工作意见</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right w:val="single" w:color="auto" w:sz="4" w:space="0"/>
            </w:tcBorders>
            <w:vAlign w:val="center"/>
          </w:tcPr>
          <w:p>
            <w:pPr>
              <w:widowControl/>
              <w:jc w:val="center"/>
              <w:rPr>
                <w:rFonts w:ascii="仿宋_GB2312" w:eastAsia="仿宋_GB2312"/>
                <w:kern w:val="0"/>
                <w:sz w:val="24"/>
              </w:rPr>
            </w:pPr>
          </w:p>
        </w:tc>
        <w:tc>
          <w:tcPr>
            <w:tcW w:w="696" w:type="dxa"/>
            <w:vMerge w:val="continue"/>
            <w:tcBorders>
              <w:top w:val="single" w:color="auto" w:sz="4" w:space="0"/>
              <w:left w:val="nil"/>
              <w:right w:val="single" w:color="auto" w:sz="4" w:space="0"/>
            </w:tcBorders>
            <w:vAlign w:val="center"/>
          </w:tcPr>
          <w:p>
            <w:pPr>
              <w:widowControl/>
              <w:jc w:val="left"/>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制订学院2023年纪检监察工作要点</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right w:val="single" w:color="auto" w:sz="4" w:space="0"/>
            </w:tcBorders>
            <w:vAlign w:val="center"/>
          </w:tcPr>
          <w:p>
            <w:pPr>
              <w:widowControl/>
              <w:jc w:val="center"/>
              <w:rPr>
                <w:rFonts w:ascii="仿宋_GB2312" w:eastAsia="仿宋_GB2312"/>
                <w:kern w:val="0"/>
                <w:sz w:val="24"/>
              </w:rPr>
            </w:pPr>
          </w:p>
        </w:tc>
        <w:tc>
          <w:tcPr>
            <w:tcW w:w="696" w:type="dxa"/>
            <w:vMerge w:val="continue"/>
            <w:tcBorders>
              <w:top w:val="single" w:color="auto" w:sz="4" w:space="0"/>
              <w:left w:val="nil"/>
              <w:right w:val="single" w:color="auto" w:sz="4" w:space="0"/>
            </w:tcBorders>
            <w:vAlign w:val="center"/>
          </w:tcPr>
          <w:p>
            <w:pPr>
              <w:widowControl/>
              <w:jc w:val="left"/>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开展2022年度基层党组织书记抓党建述职评议会</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签订2023年度全面从严治党、党风廉政建设、意识形态责任书</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签订2023年度学院中层干部廉洁从业承诺书</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组织开展2023年“学雷锋志愿服务行动月”系列活动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4</w:t>
            </w:r>
          </w:p>
        </w:tc>
        <w:tc>
          <w:tcPr>
            <w:tcW w:w="696" w:type="dxa"/>
            <w:vMerge w:val="restart"/>
            <w:tcBorders>
              <w:top w:val="single" w:color="auto" w:sz="4" w:space="0"/>
              <w:left w:val="nil"/>
              <w:right w:val="single" w:color="auto" w:sz="4" w:space="0"/>
            </w:tcBorders>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4月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启动2023年度发展党员相关工作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_GB2312" w:eastAsia="仿宋_GB2312"/>
                <w:kern w:val="0"/>
                <w:sz w:val="24"/>
              </w:rPr>
            </w:pPr>
          </w:p>
        </w:tc>
        <w:tc>
          <w:tcPr>
            <w:tcW w:w="696" w:type="dxa"/>
            <w:vMerge w:val="continue"/>
            <w:tcBorders>
              <w:top w:val="single" w:color="auto" w:sz="4" w:space="0"/>
              <w:left w:val="nil"/>
              <w:right w:val="single" w:color="auto" w:sz="4" w:space="0"/>
            </w:tcBorders>
            <w:vAlign w:val="center"/>
          </w:tcPr>
          <w:p>
            <w:pPr>
              <w:autoSpaceDE w:val="0"/>
              <w:autoSpaceDN w:val="0"/>
              <w:adjustRightInd w:val="0"/>
              <w:spacing w:line="400" w:lineRule="exact"/>
              <w:jc w:val="center"/>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持续推进两级班子成员深入基层联系学生班级工作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对“限塑”和“在铜就业”工作进行效能监察立项</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开展师德师风、安全管理等重点领域、关键环节监督检查</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组织开展教学竞赛活动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教务处</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开展综治宣传月系列活动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举办“青马工程”暨大学生骨干培训班</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完成省、市五四表彰等各类荣誉申报工作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383"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开展清明节主题纪念活动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p>
            <w:pPr>
              <w:autoSpaceDE w:val="0"/>
              <w:autoSpaceDN w:val="0"/>
              <w:adjustRightInd w:val="0"/>
              <w:spacing w:line="400" w:lineRule="exact"/>
              <w:jc w:val="center"/>
              <w:rPr>
                <w:rFonts w:ascii="仿宋_GB2312" w:eastAsia="仿宋_GB2312"/>
                <w:kern w:val="0"/>
                <w:sz w:val="24"/>
              </w:rPr>
            </w:pPr>
            <w:r>
              <w:rPr>
                <w:rFonts w:hint="eastAsia" w:ascii="仿宋_GB2312" w:eastAsia="仿宋_GB2312"/>
                <w:kern w:val="0"/>
                <w:sz w:val="24"/>
              </w:rPr>
              <w:t>5</w:t>
            </w:r>
          </w:p>
          <w:p>
            <w:pPr>
              <w:autoSpaceDE w:val="0"/>
              <w:autoSpaceDN w:val="0"/>
              <w:adjustRightInd w:val="0"/>
              <w:spacing w:line="400" w:lineRule="exact"/>
              <w:jc w:val="center"/>
              <w:rPr>
                <w:rFonts w:ascii="仿宋_GB2312" w:hAnsi="Calibri" w:eastAsia="仿宋_GB2312" w:cs="宋体"/>
                <w:kern w:val="0"/>
                <w:sz w:val="24"/>
              </w:rPr>
            </w:pPr>
          </w:p>
        </w:tc>
        <w:tc>
          <w:tcPr>
            <w:tcW w:w="696" w:type="dxa"/>
            <w:vMerge w:val="restart"/>
            <w:tcBorders>
              <w:top w:val="single" w:color="auto" w:sz="4" w:space="0"/>
              <w:left w:val="nil"/>
              <w:right w:val="single" w:color="auto" w:sz="4" w:space="0"/>
            </w:tcBorders>
            <w:shd w:val="clear" w:color="auto" w:fill="FFFFFF"/>
            <w:vAlign w:val="center"/>
          </w:tcPr>
          <w:p>
            <w:pPr>
              <w:autoSpaceDE w:val="0"/>
              <w:autoSpaceDN w:val="0"/>
              <w:adjustRightInd w:val="0"/>
              <w:spacing w:line="400" w:lineRule="exact"/>
              <w:jc w:val="center"/>
              <w:rPr>
                <w:rFonts w:ascii="仿宋_GB2312" w:eastAsia="仿宋_GB2312"/>
                <w:kern w:val="0"/>
                <w:sz w:val="24"/>
              </w:rPr>
            </w:pPr>
          </w:p>
          <w:p>
            <w:pPr>
              <w:autoSpaceDE w:val="0"/>
              <w:autoSpaceDN w:val="0"/>
              <w:adjustRightInd w:val="0"/>
              <w:spacing w:line="400" w:lineRule="exact"/>
              <w:jc w:val="center"/>
              <w:rPr>
                <w:rFonts w:ascii="仿宋_GB2312" w:eastAsia="仿宋_GB2312"/>
                <w:kern w:val="0"/>
                <w:sz w:val="24"/>
              </w:rPr>
            </w:pPr>
            <w:r>
              <w:rPr>
                <w:rFonts w:hint="eastAsia" w:ascii="仿宋_GB2312" w:eastAsia="仿宋_GB2312"/>
                <w:kern w:val="0"/>
                <w:sz w:val="24"/>
              </w:rPr>
              <w:t>5月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举办学院2023年度党员发展对象培训班</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nil"/>
              <w:left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top w:val="single" w:color="auto" w:sz="4" w:space="0"/>
              <w:left w:val="nil"/>
              <w:right w:val="single" w:color="auto" w:sz="4" w:space="0"/>
            </w:tcBorders>
            <w:shd w:val="clear" w:color="auto" w:fill="FFFFFF"/>
            <w:vAlign w:val="center"/>
          </w:tcPr>
          <w:p>
            <w:pPr>
              <w:autoSpaceDE w:val="0"/>
              <w:autoSpaceDN w:val="0"/>
              <w:adjustRightInd w:val="0"/>
              <w:spacing w:line="400" w:lineRule="exact"/>
              <w:jc w:val="center"/>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完成2023年度预备党员接收及转正各项工作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left w:val="nil"/>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学习党的二十大精神，开展党风廉政建设学习和纪检工作业务培训</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hAnsi="Calibri" w:eastAsia="仿宋_GB2312" w:cs="宋体"/>
                <w:kern w:val="0"/>
                <w:sz w:val="24"/>
              </w:rPr>
              <w:t>开展2023年度校园师生新闻通讯员专题培训</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hAnsi="Calibri" w:eastAsia="仿宋_GB2312" w:cs="宋体"/>
                <w:kern w:val="0"/>
                <w:sz w:val="24"/>
              </w:rPr>
              <w:t>宣传统战部</w:t>
            </w:r>
          </w:p>
        </w:tc>
      </w:tr>
      <w:tr>
        <w:tblPrEx>
          <w:tblCellMar>
            <w:top w:w="0" w:type="dxa"/>
            <w:left w:w="108" w:type="dxa"/>
            <w:bottom w:w="0" w:type="dxa"/>
            <w:right w:w="108" w:type="dxa"/>
          </w:tblCellMar>
        </w:tblPrEx>
        <w:trPr>
          <w:trHeight w:val="373" w:hRule="atLeast"/>
          <w:jc w:val="center"/>
        </w:trPr>
        <w:tc>
          <w:tcPr>
            <w:tcW w:w="700" w:type="dxa"/>
            <w:vMerge w:val="continue"/>
            <w:tcBorders>
              <w:left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举办学院第十三届大学生科技文化节系列活动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学生处</w:t>
            </w:r>
          </w:p>
        </w:tc>
      </w:tr>
      <w:tr>
        <w:tblPrEx>
          <w:tblCellMar>
            <w:top w:w="0" w:type="dxa"/>
            <w:left w:w="108" w:type="dxa"/>
            <w:bottom w:w="0" w:type="dxa"/>
            <w:right w:w="108" w:type="dxa"/>
          </w:tblCellMar>
        </w:tblPrEx>
        <w:trPr>
          <w:trHeight w:val="278" w:hRule="atLeast"/>
          <w:jc w:val="center"/>
        </w:trPr>
        <w:tc>
          <w:tcPr>
            <w:tcW w:w="700" w:type="dxa"/>
            <w:vMerge w:val="continue"/>
            <w:tcBorders>
              <w:left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 “5·25大学生心理健康活动月”系列活动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学生处</w:t>
            </w:r>
          </w:p>
        </w:tc>
      </w:tr>
      <w:tr>
        <w:tblPrEx>
          <w:tblCellMar>
            <w:top w:w="0" w:type="dxa"/>
            <w:left w:w="108" w:type="dxa"/>
            <w:bottom w:w="0" w:type="dxa"/>
            <w:right w:w="108" w:type="dxa"/>
          </w:tblCellMar>
        </w:tblPrEx>
        <w:trPr>
          <w:trHeight w:val="313" w:hRule="atLeast"/>
          <w:jc w:val="center"/>
        </w:trPr>
        <w:tc>
          <w:tcPr>
            <w:tcW w:w="700" w:type="dxa"/>
            <w:vMerge w:val="continue"/>
            <w:tcBorders>
              <w:left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开展“五四青年月”系列主题宣传教育实践活动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仿宋_GB2312" w:hAnsi="Calibri" w:eastAsia="仿宋_GB2312" w:cs="宋体"/>
                <w:kern w:val="0"/>
                <w:sz w:val="24"/>
              </w:rPr>
            </w:pPr>
            <w:r>
              <w:rPr>
                <w:rFonts w:hint="eastAsia" w:ascii="仿宋_GB2312" w:eastAsia="仿宋_GB2312"/>
                <w:kern w:val="0"/>
                <w:sz w:val="24"/>
              </w:rPr>
              <w:t>6</w:t>
            </w:r>
          </w:p>
        </w:tc>
        <w:tc>
          <w:tcPr>
            <w:tcW w:w="696" w:type="dxa"/>
            <w:vMerge w:val="restart"/>
            <w:tcBorders>
              <w:top w:val="single" w:color="auto" w:sz="4" w:space="0"/>
              <w:left w:val="nil"/>
              <w:right w:val="single" w:color="auto"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6-7月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根据上级统一部署，开展“一先两优”评选工作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督查党支部党风廉政建设和“一岗双责”制度落实情况</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防溺水安全宣传教育</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top w:val="single" w:color="auto" w:sz="4" w:space="0"/>
              <w:left w:val="nil"/>
              <w:right w:val="single" w:color="auto" w:sz="4" w:space="0"/>
            </w:tcBorders>
            <w:vAlign w:val="center"/>
          </w:tcPr>
          <w:p>
            <w:pPr>
              <w:autoSpaceDE w:val="0"/>
              <w:autoSpaceDN w:val="0"/>
              <w:adjustRightInd w:val="0"/>
              <w:spacing w:line="400" w:lineRule="exact"/>
              <w:jc w:val="center"/>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开展庆“七一”主题党性教育活动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left w:val="nil"/>
              <w:right w:val="single" w:color="auto" w:sz="4" w:space="0"/>
            </w:tcBorders>
            <w:vAlign w:val="center"/>
          </w:tcPr>
          <w:p>
            <w:pPr>
              <w:autoSpaceDE w:val="0"/>
              <w:autoSpaceDN w:val="0"/>
              <w:adjustRightInd w:val="0"/>
              <w:spacing w:line="400" w:lineRule="exact"/>
              <w:jc w:val="center"/>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开展年中校园安全隐患排查整治</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259" w:hRule="atLeast"/>
          <w:jc w:val="center"/>
        </w:trPr>
        <w:tc>
          <w:tcPr>
            <w:tcW w:w="700" w:type="dxa"/>
            <w:vMerge w:val="continue"/>
            <w:tcBorders>
              <w:left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left w:val="nil"/>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开展2023年辅导员职业能力培训</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学生处</w:t>
            </w:r>
          </w:p>
        </w:tc>
      </w:tr>
      <w:tr>
        <w:tblPrEx>
          <w:tblCellMar>
            <w:top w:w="0" w:type="dxa"/>
            <w:left w:w="108" w:type="dxa"/>
            <w:bottom w:w="0" w:type="dxa"/>
            <w:right w:w="108" w:type="dxa"/>
          </w:tblCellMar>
        </w:tblPrEx>
        <w:trPr>
          <w:trHeight w:val="293"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举办庆“八一”座谈会及开展学院军转干、驻铜部队慰问活动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6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7</w:t>
            </w:r>
          </w:p>
        </w:tc>
        <w:tc>
          <w:tcPr>
            <w:tcW w:w="696" w:type="dxa"/>
            <w:vMerge w:val="restar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8月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组织学院优秀党员代表学习</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6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组织开展政工系列职称申报推荐工作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18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开展大学生暑期“三下乡”社会实践活动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8</w:t>
            </w:r>
          </w:p>
        </w:tc>
        <w:tc>
          <w:tcPr>
            <w:tcW w:w="696" w:type="dxa"/>
            <w:vMerge w:val="restar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9-10月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秋季学期开学前隐患排查整治和迎新生活动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开展校园廉洁文化建设活动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开展廉洁从业主题教育---师德师风专题教育活动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Change w:id="1" w:author="ID=fanqy" w:date="2023-03-07T15:06:00Z">
            <w:tblPrEx>
              <w:tblCellMar>
                <w:top w:w="0" w:type="dxa"/>
                <w:left w:w="108" w:type="dxa"/>
                <w:bottom w:w="0" w:type="dxa"/>
                <w:right w:w="108" w:type="dxa"/>
              </w:tblCellMar>
            </w:tblPrEx>
          </w:tblPrExChange>
        </w:tblPrEx>
        <w:trPr>
          <w:trHeight w:val="343" w:hRule="atLeast"/>
          <w:jc w:val="center"/>
          <w:trPrChange w:id="1" w:author="ID=fanqy" w:date="2023-03-07T15:06:00Z">
            <w:trPr>
              <w:gridAfter w:val="1"/>
              <w:trHeight w:val="678" w:hRule="atLeast"/>
              <w:jc w:val="center"/>
            </w:trPr>
          </w:trPrChange>
        </w:trPr>
        <w:tc>
          <w:tcPr>
            <w:tcW w:w="700" w:type="dxa"/>
            <w:vMerge w:val="continue"/>
            <w:tcBorders>
              <w:top w:val="single" w:color="auto" w:sz="4" w:space="0"/>
              <w:left w:val="single" w:color="auto" w:sz="4" w:space="0"/>
              <w:bottom w:val="single" w:color="auto" w:sz="4" w:space="0"/>
              <w:right w:val="single" w:color="auto" w:sz="4" w:space="0"/>
            </w:tcBorders>
            <w:vAlign w:val="center"/>
            <w:tcPrChange w:id="2" w:author="ID=fanqy" w:date="2023-03-07T15:06:00Z">
              <w:tcPr>
                <w:tcW w:w="700"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Change w:id="3" w:author="ID=fanqy" w:date="2023-03-07T15:06:00Z">
              <w:tcPr>
                <w:tcW w:w="780" w:type="dxa"/>
                <w:gridSpan w:val="2"/>
                <w:vMerge w:val="continue"/>
                <w:tcBorders>
                  <w:top w:val="single" w:color="auto" w:sz="4" w:space="0"/>
                  <w:left w:val="nil"/>
                  <w:bottom w:val="single" w:color="auto" w:sz="4" w:space="0"/>
                  <w:right w:val="single" w:color="auto" w:sz="4" w:space="0"/>
                </w:tcBorders>
                <w:vAlign w:val="center"/>
              </w:tcPr>
            </w:tcPrChange>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Change w:id="4" w:author="ID=fanqy" w:date="2023-03-07T15:06:00Z">
              <w:tcPr>
                <w:tcW w:w="5398" w:type="dxa"/>
                <w:tcBorders>
                  <w:top w:val="single" w:color="auto" w:sz="4" w:space="0"/>
                  <w:left w:val="nil"/>
                  <w:bottom w:val="single" w:color="auto" w:sz="4" w:space="0"/>
                  <w:right w:val="single" w:color="auto" w:sz="4" w:space="0"/>
                </w:tcBorders>
                <w:shd w:val="clear" w:color="auto" w:fill="FFFFFF"/>
                <w:vAlign w:val="center"/>
              </w:tcPr>
            </w:tcPrChange>
          </w:tcPr>
          <w:p>
            <w:pPr>
              <w:autoSpaceDE w:val="0"/>
              <w:autoSpaceDN w:val="0"/>
              <w:adjustRightInd w:val="0"/>
              <w:rPr>
                <w:rFonts w:ascii="仿宋_GB2312" w:eastAsia="仿宋_GB2312"/>
                <w:kern w:val="0"/>
                <w:sz w:val="24"/>
              </w:rPr>
            </w:pPr>
            <w:r>
              <w:rPr>
                <w:rFonts w:hint="eastAsia" w:ascii="仿宋_GB2312" w:eastAsia="仿宋_GB2312"/>
                <w:kern w:val="0"/>
                <w:sz w:val="24"/>
              </w:rPr>
              <w:t>开展教师节表彰活动</w:t>
            </w:r>
          </w:p>
        </w:tc>
        <w:tc>
          <w:tcPr>
            <w:tcW w:w="3520" w:type="dxa"/>
            <w:tcBorders>
              <w:top w:val="single" w:color="auto" w:sz="4" w:space="0"/>
              <w:left w:val="nil"/>
              <w:bottom w:val="single" w:color="auto" w:sz="4" w:space="0"/>
              <w:right w:val="single" w:color="auto" w:sz="4" w:space="0"/>
            </w:tcBorders>
            <w:shd w:val="clear" w:color="auto" w:fill="FFFFFF"/>
            <w:vAlign w:val="center"/>
            <w:tcPrChange w:id="5" w:author="ID=fanqy" w:date="2023-03-07T15:06:00Z">
              <w:tcPr>
                <w:tcW w:w="3633" w:type="dxa"/>
                <w:gridSpan w:val="2"/>
                <w:tcBorders>
                  <w:top w:val="single" w:color="auto" w:sz="4" w:space="0"/>
                  <w:left w:val="nil"/>
                  <w:bottom w:val="single" w:color="auto" w:sz="4" w:space="0"/>
                  <w:right w:val="single" w:color="auto" w:sz="4" w:space="0"/>
                </w:tcBorders>
                <w:shd w:val="clear" w:color="auto" w:fill="FFFFFF"/>
                <w:vAlign w:val="center"/>
              </w:tcPr>
            </w:tcPrChange>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276"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开展新生军训工作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开展“学习二十大 永远跟党走 奋进新征程”系列主题教育活动</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组织开展2020级毕业生智慧团建系统“学社衔接”工作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团委</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组织开展学院党建思政研究课题结题工作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宣传统战部</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开展纪法学习教育</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347"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200" w:line="400" w:lineRule="exact"/>
              <w:jc w:val="center"/>
              <w:rPr>
                <w:rFonts w:ascii="仿宋_GB2312" w:hAnsi="Calibri" w:eastAsia="仿宋_GB2312" w:cs="宋体"/>
                <w:kern w:val="0"/>
                <w:sz w:val="24"/>
              </w:rPr>
            </w:pPr>
            <w:r>
              <w:rPr>
                <w:rFonts w:hint="eastAsia" w:ascii="仿宋_GB2312" w:hAnsi="宋体" w:eastAsia="仿宋_GB2312"/>
                <w:kern w:val="0"/>
                <w:sz w:val="24"/>
              </w:rPr>
              <w:t>9</w:t>
            </w:r>
          </w:p>
        </w:tc>
        <w:tc>
          <w:tcPr>
            <w:tcW w:w="696" w:type="dxa"/>
            <w:vMerge w:val="restar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after="200" w:line="400" w:lineRule="exact"/>
              <w:jc w:val="left"/>
              <w:rPr>
                <w:rFonts w:ascii="仿宋_GB2312" w:hAnsi="Calibri" w:eastAsia="仿宋_GB2312" w:cs="宋体"/>
                <w:kern w:val="0"/>
                <w:sz w:val="24"/>
              </w:rPr>
            </w:pPr>
            <w:r>
              <w:rPr>
                <w:rFonts w:hint="eastAsia" w:ascii="仿宋_GB2312" w:eastAsia="仿宋_GB2312"/>
                <w:kern w:val="0"/>
                <w:sz w:val="24"/>
              </w:rPr>
              <w:t>11月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对“限塑”和“在铜就业”效能监察结项</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纪检监察室</w:t>
            </w:r>
          </w:p>
        </w:tc>
      </w:tr>
      <w:tr>
        <w:tblPrEx>
          <w:tblCellMar>
            <w:top w:w="0" w:type="dxa"/>
            <w:left w:w="108" w:type="dxa"/>
            <w:bottom w:w="0" w:type="dxa"/>
            <w:right w:w="108" w:type="dxa"/>
          </w:tblCellMar>
        </w:tblPrEx>
        <w:trPr>
          <w:trHeight w:val="269"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总结2023年度党委工作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10</w:t>
            </w:r>
          </w:p>
        </w:tc>
        <w:tc>
          <w:tcPr>
            <w:tcW w:w="696" w:type="dxa"/>
            <w:vMerge w:val="restar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hAnsi="Calibri" w:eastAsia="仿宋_GB2312" w:cs="宋体"/>
                <w:kern w:val="0"/>
                <w:sz w:val="24"/>
              </w:rPr>
            </w:pPr>
            <w:r>
              <w:rPr>
                <w:rFonts w:hint="eastAsia" w:ascii="仿宋_GB2312" w:eastAsia="仿宋_GB2312"/>
                <w:kern w:val="0"/>
                <w:sz w:val="24"/>
              </w:rPr>
              <w:t>12月</w:t>
            </w: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开展2023年度中层管理人员述职述德述廉</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eastAsia="仿宋_GB2312"/>
                <w:kern w:val="0"/>
                <w:sz w:val="24"/>
              </w:rPr>
            </w:pPr>
          </w:p>
        </w:tc>
        <w:tc>
          <w:tcPr>
            <w:tcW w:w="696" w:type="dxa"/>
            <w:vMerge w:val="continue"/>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pacing w:line="400" w:lineRule="exact"/>
              <w:jc w:val="center"/>
              <w:rPr>
                <w:rFonts w:ascii="仿宋_GB2312" w:eastAsia="仿宋_GB2312"/>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开展基层支部党建和思想政治工作考核</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开展全国党员管理信息系统年度统计工作</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召开党支部书记抓党建工作述职评议会</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组织人事处</w:t>
            </w:r>
          </w:p>
        </w:tc>
      </w:tr>
      <w:tr>
        <w:tblPrEx>
          <w:tblCellMar>
            <w:top w:w="0" w:type="dxa"/>
            <w:left w:w="108" w:type="dxa"/>
            <w:bottom w:w="0" w:type="dxa"/>
            <w:right w:w="108" w:type="dxa"/>
          </w:tblCellMar>
        </w:tblPrEx>
        <w:trPr>
          <w:trHeight w:val="139"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hAnsi="Calibri" w:eastAsia="仿宋_GB2312" w:cs="宋体"/>
                <w:kern w:val="0"/>
                <w:sz w:val="24"/>
              </w:rPr>
            </w:pPr>
            <w:r>
              <w:rPr>
                <w:rFonts w:hint="eastAsia" w:ascii="仿宋_GB2312" w:eastAsia="仿宋_GB2312"/>
                <w:kern w:val="0"/>
                <w:sz w:val="24"/>
              </w:rPr>
              <w:t>冬季防火消防安全教育排查与整治</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hAnsi="Calibri" w:eastAsia="仿宋_GB2312" w:cs="宋体"/>
                <w:kern w:val="0"/>
                <w:sz w:val="24"/>
              </w:rPr>
            </w:pPr>
            <w:r>
              <w:rPr>
                <w:rFonts w:hint="eastAsia" w:ascii="仿宋_GB2312" w:eastAsia="仿宋_GB2312"/>
                <w:kern w:val="0"/>
                <w:sz w:val="24"/>
              </w:rPr>
              <w:t>保卫处</w:t>
            </w:r>
          </w:p>
        </w:tc>
      </w:tr>
      <w:tr>
        <w:tblPrEx>
          <w:tblCellMar>
            <w:top w:w="0" w:type="dxa"/>
            <w:left w:w="108" w:type="dxa"/>
            <w:bottom w:w="0" w:type="dxa"/>
            <w:right w:w="108" w:type="dxa"/>
          </w:tblCellMar>
        </w:tblPrEx>
        <w:trPr>
          <w:trHeight w:val="139"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69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Calibri" w:eastAsia="仿宋_GB2312" w:cs="宋体"/>
                <w:kern w:val="0"/>
                <w:sz w:val="24"/>
              </w:rPr>
            </w:pPr>
          </w:p>
        </w:tc>
        <w:tc>
          <w:tcPr>
            <w:tcW w:w="5699"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rPr>
                <w:rFonts w:ascii="仿宋_GB2312" w:eastAsia="仿宋_GB2312"/>
                <w:kern w:val="0"/>
                <w:sz w:val="24"/>
              </w:rPr>
            </w:pPr>
            <w:r>
              <w:rPr>
                <w:rFonts w:hint="eastAsia" w:ascii="仿宋_GB2312" w:eastAsia="仿宋_GB2312"/>
                <w:kern w:val="0"/>
                <w:sz w:val="24"/>
              </w:rPr>
              <w:t>年终校园安全隐患排查整治</w:t>
            </w:r>
          </w:p>
        </w:tc>
        <w:tc>
          <w:tcPr>
            <w:tcW w:w="352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jc w:val="center"/>
              <w:rPr>
                <w:rFonts w:ascii="仿宋_GB2312" w:eastAsia="仿宋_GB2312"/>
                <w:kern w:val="0"/>
                <w:sz w:val="24"/>
              </w:rPr>
            </w:pPr>
            <w:r>
              <w:rPr>
                <w:rFonts w:hint="eastAsia" w:ascii="仿宋_GB2312" w:eastAsia="仿宋_GB2312"/>
                <w:kern w:val="0"/>
                <w:sz w:val="24"/>
              </w:rPr>
              <w:t>保卫处</w:t>
            </w:r>
          </w:p>
        </w:tc>
      </w:tr>
    </w:tbl>
    <w:p>
      <w:pPr>
        <w:rPr>
          <w:rFonts w:ascii="仿宋_GB2312" w:eastAsia="仿宋_GB2312"/>
          <w:sz w:val="24"/>
        </w:rPr>
      </w:pPr>
    </w:p>
    <w:sectPr>
      <w:headerReference r:id="rId3" w:type="default"/>
      <w:footerReference r:id="rId4"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483"/>
      <w:showingPlcHdr/>
    </w:sdtPr>
    <w:sdtContent>
      <w:p>
        <w:pPr>
          <w:pStyle w:val="6"/>
          <w:jc w:val="center"/>
        </w:pPr>
        <w:r>
          <w:t xml:space="preserve">     </w:t>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D=fanqy">
    <w15:presenceInfo w15:providerId="None" w15:userId="ID=fanq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jIwY2YzMjA0MzI4ZjEyYmIzM2Q1ZDczYTVjYTQifQ=="/>
  </w:docVars>
  <w:rsids>
    <w:rsidRoot w:val="00FE0201"/>
    <w:rsid w:val="00002CB3"/>
    <w:rsid w:val="00004818"/>
    <w:rsid w:val="00004DD9"/>
    <w:rsid w:val="00004DE6"/>
    <w:rsid w:val="00006669"/>
    <w:rsid w:val="000103E0"/>
    <w:rsid w:val="00012E01"/>
    <w:rsid w:val="00013EB2"/>
    <w:rsid w:val="00021ABB"/>
    <w:rsid w:val="0002372B"/>
    <w:rsid w:val="00027754"/>
    <w:rsid w:val="00033493"/>
    <w:rsid w:val="00034660"/>
    <w:rsid w:val="00034A76"/>
    <w:rsid w:val="00035A82"/>
    <w:rsid w:val="00041EB0"/>
    <w:rsid w:val="00044790"/>
    <w:rsid w:val="00044943"/>
    <w:rsid w:val="00060E27"/>
    <w:rsid w:val="000614B3"/>
    <w:rsid w:val="000702FB"/>
    <w:rsid w:val="00075934"/>
    <w:rsid w:val="00076F4A"/>
    <w:rsid w:val="00087289"/>
    <w:rsid w:val="00093ED1"/>
    <w:rsid w:val="00094308"/>
    <w:rsid w:val="000A4825"/>
    <w:rsid w:val="000A547F"/>
    <w:rsid w:val="000A578B"/>
    <w:rsid w:val="000A7C30"/>
    <w:rsid w:val="000B382E"/>
    <w:rsid w:val="000C57C1"/>
    <w:rsid w:val="000C6079"/>
    <w:rsid w:val="000D065B"/>
    <w:rsid w:val="000D0908"/>
    <w:rsid w:val="000D1F8C"/>
    <w:rsid w:val="000D23FB"/>
    <w:rsid w:val="000D6B2E"/>
    <w:rsid w:val="000E0719"/>
    <w:rsid w:val="000F4C22"/>
    <w:rsid w:val="001118CF"/>
    <w:rsid w:val="0011246F"/>
    <w:rsid w:val="001138F1"/>
    <w:rsid w:val="0011552A"/>
    <w:rsid w:val="00120D7B"/>
    <w:rsid w:val="0012138D"/>
    <w:rsid w:val="001333D3"/>
    <w:rsid w:val="00141AC4"/>
    <w:rsid w:val="00141C15"/>
    <w:rsid w:val="001441A2"/>
    <w:rsid w:val="00147774"/>
    <w:rsid w:val="001478CA"/>
    <w:rsid w:val="001643A7"/>
    <w:rsid w:val="00167345"/>
    <w:rsid w:val="0017301F"/>
    <w:rsid w:val="00173FE9"/>
    <w:rsid w:val="00177C46"/>
    <w:rsid w:val="0018118B"/>
    <w:rsid w:val="00186596"/>
    <w:rsid w:val="0018695A"/>
    <w:rsid w:val="001915A8"/>
    <w:rsid w:val="00194396"/>
    <w:rsid w:val="0019745D"/>
    <w:rsid w:val="00197554"/>
    <w:rsid w:val="00197EA4"/>
    <w:rsid w:val="001A1B7C"/>
    <w:rsid w:val="001B1B61"/>
    <w:rsid w:val="001B414D"/>
    <w:rsid w:val="001B53AE"/>
    <w:rsid w:val="001B6D90"/>
    <w:rsid w:val="001E1607"/>
    <w:rsid w:val="001E1AD2"/>
    <w:rsid w:val="001E1CE5"/>
    <w:rsid w:val="001E57AB"/>
    <w:rsid w:val="001E7B9D"/>
    <w:rsid w:val="002018C0"/>
    <w:rsid w:val="002123FB"/>
    <w:rsid w:val="002157F4"/>
    <w:rsid w:val="00225540"/>
    <w:rsid w:val="00227E9E"/>
    <w:rsid w:val="002345D2"/>
    <w:rsid w:val="00241FEB"/>
    <w:rsid w:val="00244E0E"/>
    <w:rsid w:val="00251B96"/>
    <w:rsid w:val="00252843"/>
    <w:rsid w:val="00254771"/>
    <w:rsid w:val="00254946"/>
    <w:rsid w:val="00262525"/>
    <w:rsid w:val="00265D6F"/>
    <w:rsid w:val="00265DA1"/>
    <w:rsid w:val="00270822"/>
    <w:rsid w:val="002737A6"/>
    <w:rsid w:val="002745D7"/>
    <w:rsid w:val="00276E25"/>
    <w:rsid w:val="00291BFC"/>
    <w:rsid w:val="00295C1A"/>
    <w:rsid w:val="0029751A"/>
    <w:rsid w:val="00297ABD"/>
    <w:rsid w:val="002A33F4"/>
    <w:rsid w:val="002B300D"/>
    <w:rsid w:val="002B58FA"/>
    <w:rsid w:val="002B6BD7"/>
    <w:rsid w:val="002C105E"/>
    <w:rsid w:val="002C21C0"/>
    <w:rsid w:val="002C2EE5"/>
    <w:rsid w:val="002C4E3E"/>
    <w:rsid w:val="002D10B4"/>
    <w:rsid w:val="002D124B"/>
    <w:rsid w:val="002D4CA0"/>
    <w:rsid w:val="002E2921"/>
    <w:rsid w:val="0030423B"/>
    <w:rsid w:val="00305CBE"/>
    <w:rsid w:val="00305CF8"/>
    <w:rsid w:val="00324A87"/>
    <w:rsid w:val="00324A92"/>
    <w:rsid w:val="00331AD8"/>
    <w:rsid w:val="00333882"/>
    <w:rsid w:val="003357EB"/>
    <w:rsid w:val="00340FD6"/>
    <w:rsid w:val="00341678"/>
    <w:rsid w:val="0034554F"/>
    <w:rsid w:val="00350EB8"/>
    <w:rsid w:val="00355824"/>
    <w:rsid w:val="00356788"/>
    <w:rsid w:val="00365B8E"/>
    <w:rsid w:val="00373C68"/>
    <w:rsid w:val="00380E02"/>
    <w:rsid w:val="0038179B"/>
    <w:rsid w:val="00381CE3"/>
    <w:rsid w:val="00382DC2"/>
    <w:rsid w:val="00385BC5"/>
    <w:rsid w:val="00390E04"/>
    <w:rsid w:val="00394075"/>
    <w:rsid w:val="00394785"/>
    <w:rsid w:val="00394D51"/>
    <w:rsid w:val="00395BDD"/>
    <w:rsid w:val="00395EE0"/>
    <w:rsid w:val="00397D3E"/>
    <w:rsid w:val="003A3A8E"/>
    <w:rsid w:val="003A5DD1"/>
    <w:rsid w:val="003A696E"/>
    <w:rsid w:val="003B13DE"/>
    <w:rsid w:val="003B31A9"/>
    <w:rsid w:val="003C2058"/>
    <w:rsid w:val="003D0A14"/>
    <w:rsid w:val="003D49A4"/>
    <w:rsid w:val="003D6D08"/>
    <w:rsid w:val="003E3A6F"/>
    <w:rsid w:val="003F09D7"/>
    <w:rsid w:val="003F2AEA"/>
    <w:rsid w:val="003F6F6A"/>
    <w:rsid w:val="0040139E"/>
    <w:rsid w:val="00401E46"/>
    <w:rsid w:val="004037FD"/>
    <w:rsid w:val="00412F18"/>
    <w:rsid w:val="00413572"/>
    <w:rsid w:val="00415587"/>
    <w:rsid w:val="0042197C"/>
    <w:rsid w:val="00421F55"/>
    <w:rsid w:val="00422929"/>
    <w:rsid w:val="004252CF"/>
    <w:rsid w:val="00425D14"/>
    <w:rsid w:val="00430DC5"/>
    <w:rsid w:val="00440BF1"/>
    <w:rsid w:val="00442838"/>
    <w:rsid w:val="004428B2"/>
    <w:rsid w:val="00443D8A"/>
    <w:rsid w:val="00455A41"/>
    <w:rsid w:val="00455B8E"/>
    <w:rsid w:val="004638B1"/>
    <w:rsid w:val="00464D8C"/>
    <w:rsid w:val="0046770B"/>
    <w:rsid w:val="00470893"/>
    <w:rsid w:val="004727A2"/>
    <w:rsid w:val="00475115"/>
    <w:rsid w:val="00480B79"/>
    <w:rsid w:val="004830F8"/>
    <w:rsid w:val="00484C46"/>
    <w:rsid w:val="00485965"/>
    <w:rsid w:val="004943B9"/>
    <w:rsid w:val="004A059B"/>
    <w:rsid w:val="004A2D92"/>
    <w:rsid w:val="004A45AA"/>
    <w:rsid w:val="004B63E8"/>
    <w:rsid w:val="004C468F"/>
    <w:rsid w:val="004D1FB6"/>
    <w:rsid w:val="004D58FA"/>
    <w:rsid w:val="004D634C"/>
    <w:rsid w:val="004E254E"/>
    <w:rsid w:val="004E3278"/>
    <w:rsid w:val="004E7307"/>
    <w:rsid w:val="004F0FC1"/>
    <w:rsid w:val="00503B87"/>
    <w:rsid w:val="00505CF9"/>
    <w:rsid w:val="00517158"/>
    <w:rsid w:val="00520BDC"/>
    <w:rsid w:val="005248DC"/>
    <w:rsid w:val="00535A82"/>
    <w:rsid w:val="00535B53"/>
    <w:rsid w:val="00541DF9"/>
    <w:rsid w:val="005456C9"/>
    <w:rsid w:val="0054741D"/>
    <w:rsid w:val="00550D3D"/>
    <w:rsid w:val="00551011"/>
    <w:rsid w:val="00552D32"/>
    <w:rsid w:val="00554456"/>
    <w:rsid w:val="0055481C"/>
    <w:rsid w:val="0056365D"/>
    <w:rsid w:val="00563A94"/>
    <w:rsid w:val="0056615B"/>
    <w:rsid w:val="005702B4"/>
    <w:rsid w:val="00584803"/>
    <w:rsid w:val="00590515"/>
    <w:rsid w:val="00590874"/>
    <w:rsid w:val="00591E30"/>
    <w:rsid w:val="00597468"/>
    <w:rsid w:val="005B5E4D"/>
    <w:rsid w:val="005C25E5"/>
    <w:rsid w:val="005C3703"/>
    <w:rsid w:val="005C73EF"/>
    <w:rsid w:val="005D0E4F"/>
    <w:rsid w:val="005D16F1"/>
    <w:rsid w:val="005D46D4"/>
    <w:rsid w:val="005D5A05"/>
    <w:rsid w:val="005D6BA4"/>
    <w:rsid w:val="005E4353"/>
    <w:rsid w:val="005E4586"/>
    <w:rsid w:val="005F24E2"/>
    <w:rsid w:val="005F2A7C"/>
    <w:rsid w:val="005F7D4E"/>
    <w:rsid w:val="006005D8"/>
    <w:rsid w:val="0060319A"/>
    <w:rsid w:val="00611930"/>
    <w:rsid w:val="006139B8"/>
    <w:rsid w:val="006223A5"/>
    <w:rsid w:val="006263B7"/>
    <w:rsid w:val="00626CD3"/>
    <w:rsid w:val="0063268C"/>
    <w:rsid w:val="006347AF"/>
    <w:rsid w:val="00634EB1"/>
    <w:rsid w:val="00635812"/>
    <w:rsid w:val="0064289C"/>
    <w:rsid w:val="006438B4"/>
    <w:rsid w:val="006453DA"/>
    <w:rsid w:val="00654844"/>
    <w:rsid w:val="00662C64"/>
    <w:rsid w:val="00665900"/>
    <w:rsid w:val="00666AFB"/>
    <w:rsid w:val="006817E3"/>
    <w:rsid w:val="00687F9C"/>
    <w:rsid w:val="00691D07"/>
    <w:rsid w:val="00692A30"/>
    <w:rsid w:val="006A0B7D"/>
    <w:rsid w:val="006A108B"/>
    <w:rsid w:val="006A2D42"/>
    <w:rsid w:val="006A5647"/>
    <w:rsid w:val="006B0C71"/>
    <w:rsid w:val="006C0DF8"/>
    <w:rsid w:val="006C6FB2"/>
    <w:rsid w:val="006D0B40"/>
    <w:rsid w:val="006D15EF"/>
    <w:rsid w:val="006E2F0A"/>
    <w:rsid w:val="006E3A2D"/>
    <w:rsid w:val="006E4BA5"/>
    <w:rsid w:val="006E5A79"/>
    <w:rsid w:val="006F0611"/>
    <w:rsid w:val="006F0A98"/>
    <w:rsid w:val="006F1A15"/>
    <w:rsid w:val="00702A44"/>
    <w:rsid w:val="007031C9"/>
    <w:rsid w:val="00712E74"/>
    <w:rsid w:val="0071340A"/>
    <w:rsid w:val="00722574"/>
    <w:rsid w:val="00726130"/>
    <w:rsid w:val="00735606"/>
    <w:rsid w:val="00735D74"/>
    <w:rsid w:val="00740006"/>
    <w:rsid w:val="007427D1"/>
    <w:rsid w:val="00742940"/>
    <w:rsid w:val="007436F4"/>
    <w:rsid w:val="0074527D"/>
    <w:rsid w:val="00753234"/>
    <w:rsid w:val="007624EF"/>
    <w:rsid w:val="00777469"/>
    <w:rsid w:val="0078185E"/>
    <w:rsid w:val="00784D1F"/>
    <w:rsid w:val="00792BC8"/>
    <w:rsid w:val="007A03E1"/>
    <w:rsid w:val="007A0939"/>
    <w:rsid w:val="007A6279"/>
    <w:rsid w:val="007B0243"/>
    <w:rsid w:val="007B1EE5"/>
    <w:rsid w:val="007C145C"/>
    <w:rsid w:val="007C5B96"/>
    <w:rsid w:val="007D4338"/>
    <w:rsid w:val="007D615E"/>
    <w:rsid w:val="007E018B"/>
    <w:rsid w:val="007E2EDC"/>
    <w:rsid w:val="007E3DEC"/>
    <w:rsid w:val="007E543F"/>
    <w:rsid w:val="007F2511"/>
    <w:rsid w:val="007F458E"/>
    <w:rsid w:val="007F6976"/>
    <w:rsid w:val="007F6CAA"/>
    <w:rsid w:val="007F74EB"/>
    <w:rsid w:val="00807A67"/>
    <w:rsid w:val="00810559"/>
    <w:rsid w:val="008149B3"/>
    <w:rsid w:val="008173D7"/>
    <w:rsid w:val="008224A3"/>
    <w:rsid w:val="008277B3"/>
    <w:rsid w:val="00832122"/>
    <w:rsid w:val="00840B8F"/>
    <w:rsid w:val="008414C4"/>
    <w:rsid w:val="00853401"/>
    <w:rsid w:val="00854F94"/>
    <w:rsid w:val="008569CC"/>
    <w:rsid w:val="00856F97"/>
    <w:rsid w:val="00861724"/>
    <w:rsid w:val="0086346F"/>
    <w:rsid w:val="008659B4"/>
    <w:rsid w:val="008724D3"/>
    <w:rsid w:val="00892670"/>
    <w:rsid w:val="008938BF"/>
    <w:rsid w:val="00896D22"/>
    <w:rsid w:val="008A5328"/>
    <w:rsid w:val="008A6C81"/>
    <w:rsid w:val="008A7DF3"/>
    <w:rsid w:val="008B13F1"/>
    <w:rsid w:val="008B1FE2"/>
    <w:rsid w:val="008C0E30"/>
    <w:rsid w:val="008C0FF1"/>
    <w:rsid w:val="008C5C78"/>
    <w:rsid w:val="008D7227"/>
    <w:rsid w:val="008E0771"/>
    <w:rsid w:val="008F752A"/>
    <w:rsid w:val="008F7AD1"/>
    <w:rsid w:val="009139F9"/>
    <w:rsid w:val="0093248C"/>
    <w:rsid w:val="00936DB8"/>
    <w:rsid w:val="00941F0E"/>
    <w:rsid w:val="00941FD8"/>
    <w:rsid w:val="0094246D"/>
    <w:rsid w:val="00946060"/>
    <w:rsid w:val="00953C18"/>
    <w:rsid w:val="009637CE"/>
    <w:rsid w:val="00965A70"/>
    <w:rsid w:val="0096638D"/>
    <w:rsid w:val="00967C1C"/>
    <w:rsid w:val="00967E48"/>
    <w:rsid w:val="00974887"/>
    <w:rsid w:val="00975A3A"/>
    <w:rsid w:val="00977740"/>
    <w:rsid w:val="009865C0"/>
    <w:rsid w:val="00987F35"/>
    <w:rsid w:val="00990226"/>
    <w:rsid w:val="009928A1"/>
    <w:rsid w:val="00994030"/>
    <w:rsid w:val="009951D7"/>
    <w:rsid w:val="00995833"/>
    <w:rsid w:val="00996EAA"/>
    <w:rsid w:val="009A7A5C"/>
    <w:rsid w:val="009B007F"/>
    <w:rsid w:val="009B15BE"/>
    <w:rsid w:val="009B4112"/>
    <w:rsid w:val="009B53D6"/>
    <w:rsid w:val="009C24F6"/>
    <w:rsid w:val="009C3E14"/>
    <w:rsid w:val="009D1918"/>
    <w:rsid w:val="009D5B16"/>
    <w:rsid w:val="009D74C7"/>
    <w:rsid w:val="009E60D3"/>
    <w:rsid w:val="00A03F28"/>
    <w:rsid w:val="00A10CBF"/>
    <w:rsid w:val="00A113B5"/>
    <w:rsid w:val="00A13D85"/>
    <w:rsid w:val="00A2315E"/>
    <w:rsid w:val="00A2777C"/>
    <w:rsid w:val="00A37B92"/>
    <w:rsid w:val="00A400A1"/>
    <w:rsid w:val="00A50780"/>
    <w:rsid w:val="00A51DB6"/>
    <w:rsid w:val="00A53AA5"/>
    <w:rsid w:val="00A54C80"/>
    <w:rsid w:val="00A56031"/>
    <w:rsid w:val="00A601C1"/>
    <w:rsid w:val="00A64B36"/>
    <w:rsid w:val="00A72E2E"/>
    <w:rsid w:val="00A73150"/>
    <w:rsid w:val="00A73AE7"/>
    <w:rsid w:val="00A756D3"/>
    <w:rsid w:val="00A80ADC"/>
    <w:rsid w:val="00A8282C"/>
    <w:rsid w:val="00A83069"/>
    <w:rsid w:val="00A84ED8"/>
    <w:rsid w:val="00A90AE6"/>
    <w:rsid w:val="00A9290D"/>
    <w:rsid w:val="00A9374D"/>
    <w:rsid w:val="00AA278C"/>
    <w:rsid w:val="00AB1714"/>
    <w:rsid w:val="00AB410E"/>
    <w:rsid w:val="00AC2CE9"/>
    <w:rsid w:val="00AC4BB0"/>
    <w:rsid w:val="00AC4F77"/>
    <w:rsid w:val="00AC5129"/>
    <w:rsid w:val="00AC51FF"/>
    <w:rsid w:val="00AC6FC8"/>
    <w:rsid w:val="00AD1DB0"/>
    <w:rsid w:val="00AE0092"/>
    <w:rsid w:val="00AE1D45"/>
    <w:rsid w:val="00AE2939"/>
    <w:rsid w:val="00AE36E5"/>
    <w:rsid w:val="00AE7CB4"/>
    <w:rsid w:val="00AF727C"/>
    <w:rsid w:val="00B020EB"/>
    <w:rsid w:val="00B10AC9"/>
    <w:rsid w:val="00B1539E"/>
    <w:rsid w:val="00B17741"/>
    <w:rsid w:val="00B17C61"/>
    <w:rsid w:val="00B25AA4"/>
    <w:rsid w:val="00B37C31"/>
    <w:rsid w:val="00B41D1D"/>
    <w:rsid w:val="00B46D9D"/>
    <w:rsid w:val="00B54D7F"/>
    <w:rsid w:val="00B577C5"/>
    <w:rsid w:val="00B57FB2"/>
    <w:rsid w:val="00B61B55"/>
    <w:rsid w:val="00B64184"/>
    <w:rsid w:val="00B666BB"/>
    <w:rsid w:val="00B67692"/>
    <w:rsid w:val="00B67EB8"/>
    <w:rsid w:val="00B74DF2"/>
    <w:rsid w:val="00B832D6"/>
    <w:rsid w:val="00B83C05"/>
    <w:rsid w:val="00B86202"/>
    <w:rsid w:val="00B93B16"/>
    <w:rsid w:val="00BA0811"/>
    <w:rsid w:val="00BA1312"/>
    <w:rsid w:val="00BA324B"/>
    <w:rsid w:val="00BB3E2D"/>
    <w:rsid w:val="00BC0762"/>
    <w:rsid w:val="00BC3192"/>
    <w:rsid w:val="00BC35AC"/>
    <w:rsid w:val="00BC61E1"/>
    <w:rsid w:val="00BD01B7"/>
    <w:rsid w:val="00BD0284"/>
    <w:rsid w:val="00BD3B54"/>
    <w:rsid w:val="00BD706B"/>
    <w:rsid w:val="00BE30E0"/>
    <w:rsid w:val="00BF4494"/>
    <w:rsid w:val="00BF4E8C"/>
    <w:rsid w:val="00BF6D86"/>
    <w:rsid w:val="00C01E6E"/>
    <w:rsid w:val="00C0217B"/>
    <w:rsid w:val="00C02997"/>
    <w:rsid w:val="00C11775"/>
    <w:rsid w:val="00C3056B"/>
    <w:rsid w:val="00C3216C"/>
    <w:rsid w:val="00C33AFB"/>
    <w:rsid w:val="00C3553D"/>
    <w:rsid w:val="00C41055"/>
    <w:rsid w:val="00C45228"/>
    <w:rsid w:val="00C469B5"/>
    <w:rsid w:val="00C47C69"/>
    <w:rsid w:val="00C47F99"/>
    <w:rsid w:val="00C5579E"/>
    <w:rsid w:val="00C649A2"/>
    <w:rsid w:val="00C719A1"/>
    <w:rsid w:val="00C74510"/>
    <w:rsid w:val="00C74FCF"/>
    <w:rsid w:val="00C8174E"/>
    <w:rsid w:val="00C82A3E"/>
    <w:rsid w:val="00C84A26"/>
    <w:rsid w:val="00C87C91"/>
    <w:rsid w:val="00C92DBE"/>
    <w:rsid w:val="00C96ABF"/>
    <w:rsid w:val="00CA7C9F"/>
    <w:rsid w:val="00CB1106"/>
    <w:rsid w:val="00CB2F1A"/>
    <w:rsid w:val="00CB5208"/>
    <w:rsid w:val="00CB64FB"/>
    <w:rsid w:val="00CB6736"/>
    <w:rsid w:val="00CB762E"/>
    <w:rsid w:val="00CC1551"/>
    <w:rsid w:val="00CC5A1A"/>
    <w:rsid w:val="00CD5040"/>
    <w:rsid w:val="00CE0C08"/>
    <w:rsid w:val="00CE1DB6"/>
    <w:rsid w:val="00CE6555"/>
    <w:rsid w:val="00CF1C08"/>
    <w:rsid w:val="00CF21DD"/>
    <w:rsid w:val="00CF2C0A"/>
    <w:rsid w:val="00CF36DE"/>
    <w:rsid w:val="00D01BD7"/>
    <w:rsid w:val="00D054D8"/>
    <w:rsid w:val="00D05505"/>
    <w:rsid w:val="00D06DEF"/>
    <w:rsid w:val="00D125E6"/>
    <w:rsid w:val="00D15769"/>
    <w:rsid w:val="00D15C31"/>
    <w:rsid w:val="00D30D26"/>
    <w:rsid w:val="00D45590"/>
    <w:rsid w:val="00D51EE3"/>
    <w:rsid w:val="00D52A2A"/>
    <w:rsid w:val="00D554F2"/>
    <w:rsid w:val="00D62798"/>
    <w:rsid w:val="00D634C8"/>
    <w:rsid w:val="00D6460E"/>
    <w:rsid w:val="00D64BA2"/>
    <w:rsid w:val="00D655C4"/>
    <w:rsid w:val="00D724CA"/>
    <w:rsid w:val="00D745C3"/>
    <w:rsid w:val="00D77D8A"/>
    <w:rsid w:val="00D85400"/>
    <w:rsid w:val="00D95665"/>
    <w:rsid w:val="00DA7906"/>
    <w:rsid w:val="00DB0F9B"/>
    <w:rsid w:val="00DC221B"/>
    <w:rsid w:val="00DC25EB"/>
    <w:rsid w:val="00DC5288"/>
    <w:rsid w:val="00DD3556"/>
    <w:rsid w:val="00DD3935"/>
    <w:rsid w:val="00DD3BD3"/>
    <w:rsid w:val="00DE118E"/>
    <w:rsid w:val="00DE2107"/>
    <w:rsid w:val="00DE4529"/>
    <w:rsid w:val="00DF36A7"/>
    <w:rsid w:val="00E01990"/>
    <w:rsid w:val="00E024AB"/>
    <w:rsid w:val="00E035D8"/>
    <w:rsid w:val="00E06993"/>
    <w:rsid w:val="00E07807"/>
    <w:rsid w:val="00E24E24"/>
    <w:rsid w:val="00E27022"/>
    <w:rsid w:val="00E31051"/>
    <w:rsid w:val="00E3337D"/>
    <w:rsid w:val="00E34080"/>
    <w:rsid w:val="00E3648B"/>
    <w:rsid w:val="00E36A4D"/>
    <w:rsid w:val="00E3782F"/>
    <w:rsid w:val="00E4106A"/>
    <w:rsid w:val="00E436CE"/>
    <w:rsid w:val="00E465A4"/>
    <w:rsid w:val="00E46FB3"/>
    <w:rsid w:val="00E62999"/>
    <w:rsid w:val="00E629B3"/>
    <w:rsid w:val="00E673BD"/>
    <w:rsid w:val="00E76D9A"/>
    <w:rsid w:val="00E833EE"/>
    <w:rsid w:val="00E849D5"/>
    <w:rsid w:val="00E90BA7"/>
    <w:rsid w:val="00EA1E2F"/>
    <w:rsid w:val="00EA4C28"/>
    <w:rsid w:val="00EA7C7C"/>
    <w:rsid w:val="00EB4A37"/>
    <w:rsid w:val="00EB6E6D"/>
    <w:rsid w:val="00ED2A42"/>
    <w:rsid w:val="00ED2ADA"/>
    <w:rsid w:val="00ED2F59"/>
    <w:rsid w:val="00ED2F74"/>
    <w:rsid w:val="00ED4C0C"/>
    <w:rsid w:val="00ED59BB"/>
    <w:rsid w:val="00EE03D3"/>
    <w:rsid w:val="00EE6ED8"/>
    <w:rsid w:val="00EF08D7"/>
    <w:rsid w:val="00EF13A6"/>
    <w:rsid w:val="00EF2C33"/>
    <w:rsid w:val="00F200FA"/>
    <w:rsid w:val="00F256DC"/>
    <w:rsid w:val="00F37CFA"/>
    <w:rsid w:val="00F40F11"/>
    <w:rsid w:val="00F519D5"/>
    <w:rsid w:val="00F56D39"/>
    <w:rsid w:val="00F61D23"/>
    <w:rsid w:val="00F62E13"/>
    <w:rsid w:val="00F630F7"/>
    <w:rsid w:val="00F632A1"/>
    <w:rsid w:val="00F66C44"/>
    <w:rsid w:val="00F66DF3"/>
    <w:rsid w:val="00F6788C"/>
    <w:rsid w:val="00F70F0A"/>
    <w:rsid w:val="00F71797"/>
    <w:rsid w:val="00F74439"/>
    <w:rsid w:val="00F916D9"/>
    <w:rsid w:val="00F92E8E"/>
    <w:rsid w:val="00F93551"/>
    <w:rsid w:val="00FB582C"/>
    <w:rsid w:val="00FC0BE3"/>
    <w:rsid w:val="00FC1857"/>
    <w:rsid w:val="00FC44C0"/>
    <w:rsid w:val="00FC5EF4"/>
    <w:rsid w:val="00FD142B"/>
    <w:rsid w:val="00FD3401"/>
    <w:rsid w:val="00FD7323"/>
    <w:rsid w:val="00FE0201"/>
    <w:rsid w:val="00FE6227"/>
    <w:rsid w:val="00FE6E1F"/>
    <w:rsid w:val="00FE6F1E"/>
    <w:rsid w:val="00FF1AEE"/>
    <w:rsid w:val="058F452E"/>
    <w:rsid w:val="08D14EBE"/>
    <w:rsid w:val="0E7D662E"/>
    <w:rsid w:val="2C5718FC"/>
    <w:rsid w:val="2EB713CB"/>
    <w:rsid w:val="407C62CB"/>
    <w:rsid w:val="4EBA5131"/>
    <w:rsid w:val="60A47D2A"/>
    <w:rsid w:val="6D49465C"/>
    <w:rsid w:val="710E4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pPr>
    <w:rPr>
      <w:rFonts w:ascii="Calibri" w:hAnsi="Calibri"/>
      <w:szCs w:val="22"/>
    </w:rPr>
  </w:style>
  <w:style w:type="paragraph" w:styleId="4">
    <w:name w:val="Date"/>
    <w:basedOn w:val="1"/>
    <w:next w:val="1"/>
    <w:link w:val="19"/>
    <w:semiHidden/>
    <w:unhideWhenUsed/>
    <w:uiPriority w:val="99"/>
    <w:pPr>
      <w:ind w:left="100" w:leftChars="2500"/>
    </w:pPr>
  </w:style>
  <w:style w:type="paragraph" w:styleId="5">
    <w:name w:val="Balloon Text"/>
    <w:basedOn w:val="1"/>
    <w:link w:val="14"/>
    <w:semiHidden/>
    <w:unhideWhenUsed/>
    <w:qFormat/>
    <w:uiPriority w:val="99"/>
    <w:rPr>
      <w:kern w:val="0"/>
      <w:sz w:val="18"/>
      <w:szCs w:val="18"/>
    </w:rPr>
  </w:style>
  <w:style w:type="paragraph" w:styleId="6">
    <w:name w:val="footer"/>
    <w:basedOn w:val="1"/>
    <w:link w:val="13"/>
    <w:qFormat/>
    <w:uiPriority w:val="99"/>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22"/>
    <w:rPr>
      <w:b/>
      <w:bCs/>
    </w:rPr>
  </w:style>
  <w:style w:type="character" w:customStyle="1" w:styleId="12">
    <w:name w:val="页眉 Char"/>
    <w:basedOn w:val="10"/>
    <w:link w:val="7"/>
    <w:qFormat/>
    <w:uiPriority w:val="0"/>
    <w:rPr>
      <w:rFonts w:ascii="Times New Roman" w:hAnsi="Times New Roman" w:eastAsia="宋体" w:cs="Times New Roman"/>
      <w:kern w:val="0"/>
      <w:sz w:val="18"/>
      <w:szCs w:val="18"/>
    </w:rPr>
  </w:style>
  <w:style w:type="character" w:customStyle="1" w:styleId="13">
    <w:name w:val="页脚 Char"/>
    <w:basedOn w:val="10"/>
    <w:link w:val="6"/>
    <w:qFormat/>
    <w:uiPriority w:val="99"/>
    <w:rPr>
      <w:rFonts w:ascii="Times New Roman" w:hAnsi="Times New Roman" w:eastAsia="宋体" w:cs="Times New Roman"/>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kern w:val="0"/>
      <w:sz w:val="18"/>
      <w:szCs w:val="18"/>
    </w:rPr>
  </w:style>
  <w:style w:type="character" w:customStyle="1" w:styleId="15">
    <w:name w:val="正文文本 Char"/>
    <w:basedOn w:val="10"/>
    <w:link w:val="3"/>
    <w:semiHidden/>
    <w:qFormat/>
    <w:uiPriority w:val="99"/>
    <w:rPr>
      <w:rFonts w:ascii="Calibri" w:hAnsi="Calibri" w:eastAsia="宋体" w:cs="Times New Roman"/>
    </w:rPr>
  </w:style>
  <w:style w:type="paragraph" w:customStyle="1" w:styleId="16">
    <w:name w:val="p0"/>
    <w:basedOn w:val="1"/>
    <w:qFormat/>
    <w:uiPriority w:val="0"/>
    <w:pPr>
      <w:widowControl/>
    </w:pPr>
    <w:rPr>
      <w:kern w:val="0"/>
      <w:szCs w:val="21"/>
    </w:rPr>
  </w:style>
  <w:style w:type="character" w:customStyle="1" w:styleId="17">
    <w:name w:val="15"/>
    <w:basedOn w:val="10"/>
    <w:qFormat/>
    <w:uiPriority w:val="0"/>
    <w:rPr>
      <w:rFonts w:hint="default" w:ascii="Times New Roman" w:hAnsi="Times New Roman" w:cs="Times New Roman"/>
      <w:b/>
      <w:bCs/>
    </w:rPr>
  </w:style>
  <w:style w:type="paragraph" w:customStyle="1" w:styleId="18">
    <w:name w:val="列出段落1"/>
    <w:basedOn w:val="1"/>
    <w:uiPriority w:val="0"/>
    <w:pPr>
      <w:ind w:firstLine="420" w:firstLineChars="200"/>
    </w:pPr>
    <w:rPr>
      <w:rFonts w:ascii="Calibri" w:hAnsi="Calibri" w:cs="宋体"/>
      <w:szCs w:val="21"/>
    </w:rPr>
  </w:style>
  <w:style w:type="character" w:customStyle="1" w:styleId="19">
    <w:name w:val="日期 Char"/>
    <w:basedOn w:val="10"/>
    <w:link w:val="4"/>
    <w:semiHidden/>
    <w:uiPriority w:val="99"/>
    <w:rPr>
      <w:rFonts w:ascii="Times New Roman" w:hAnsi="Times New Roman" w:eastAsia="宋体" w:cs="Times New Roman"/>
      <w:kern w:val="2"/>
      <w:sz w:val="21"/>
      <w:szCs w:val="24"/>
    </w:rPr>
  </w:style>
  <w:style w:type="paragraph" w:styleId="20">
    <w:name w:val="List Paragraph"/>
    <w:basedOn w:val="1"/>
    <w:unhideWhenUsed/>
    <w:uiPriority w:val="99"/>
    <w:pPr>
      <w:ind w:firstLine="420" w:firstLineChars="200"/>
    </w:pPr>
  </w:style>
  <w:style w:type="character" w:customStyle="1" w:styleId="21">
    <w:name w:val="标题 1 Char"/>
    <w:basedOn w:val="10"/>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87BAB-C9E7-4D89-9CC5-C530919DFE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1412</Words>
  <Characters>8054</Characters>
  <Lines>67</Lines>
  <Paragraphs>18</Paragraphs>
  <TotalTime>1</TotalTime>
  <ScaleCrop>false</ScaleCrop>
  <LinksUpToDate>false</LinksUpToDate>
  <CharactersWithSpaces>9448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2023-03-31T00:44:00Z</dcterms:created>
  <dc:creator>ID=xyws</dc:creator>
  <cp:lastModifiedBy>童炜稷</cp:lastModifiedBy>
  <cp:lastPrinted>2022-05-19T09:30:00Z</cp:lastPrinted>
  <dcterms:modified xsi:type="dcterms:W3CDTF">2023-11-15T08:45:23Z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BE7CE1723BF747AAAADA55C0C3BA1B92</vt:lpwstr>
  </property>
</Properties>
</file>